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260" w:rsidRPr="00DB4DA0" w:rsidRDefault="00DB4DA0">
      <w:pPr>
        <w:jc w:val="center"/>
        <w:rPr>
          <w:b/>
          <w:sz w:val="28"/>
        </w:rPr>
      </w:pPr>
      <w:bookmarkStart w:id="0" w:name="tpActTitle"/>
      <w:bookmarkStart w:id="1" w:name="_GoBack"/>
      <w:bookmarkEnd w:id="1"/>
      <w:r w:rsidRPr="00DB4DA0">
        <w:rPr>
          <w:b/>
          <w:sz w:val="28"/>
        </w:rPr>
        <w:t>Conveyancers (Professional Conduct) Regulations 2018</w:t>
      </w:r>
    </w:p>
    <w:p w:rsidR="00146260" w:rsidRDefault="00DB4DA0">
      <w:pPr>
        <w:jc w:val="center"/>
        <w:rPr>
          <w:b/>
        </w:rPr>
      </w:pPr>
      <w:bookmarkStart w:id="2" w:name="tpActNo"/>
      <w:bookmarkEnd w:id="0"/>
      <w:r>
        <w:rPr>
          <w:b/>
        </w:rPr>
        <w:t>S.R. No. 63/2018</w:t>
      </w:r>
    </w:p>
    <w:bookmarkEnd w:id="2"/>
    <w:p w:rsidR="00146260" w:rsidRDefault="00146260">
      <w:pPr>
        <w:jc w:val="center"/>
      </w:pPr>
    </w:p>
    <w:p w:rsidR="00146260" w:rsidRDefault="00146260" w:rsidP="00DB4DA0">
      <w:pPr>
        <w:spacing w:before="240" w:after="120"/>
        <w:jc w:val="center"/>
        <w:rPr>
          <w:b/>
          <w:caps/>
        </w:rPr>
      </w:pPr>
      <w:r>
        <w:rPr>
          <w:b/>
          <w:caps/>
        </w:rPr>
        <w:t>table of provisions</w:t>
      </w:r>
    </w:p>
    <w:p w:rsidR="00146260" w:rsidRDefault="00ED27D5" w:rsidP="00DB4DA0">
      <w:pPr>
        <w:tabs>
          <w:tab w:val="right" w:pos="6237"/>
        </w:tabs>
        <w:spacing w:before="0" w:after="120"/>
        <w:rPr>
          <w:i/>
          <w:sz w:val="20"/>
        </w:rPr>
      </w:pPr>
      <w:bookmarkStart w:id="3" w:name="tpSectionClause"/>
      <w:r>
        <w:rPr>
          <w:i/>
          <w:sz w:val="20"/>
        </w:rPr>
        <w:t>Regulation</w:t>
      </w:r>
      <w:r>
        <w:rPr>
          <w:i/>
          <w:sz w:val="20"/>
        </w:rPr>
        <w:tab/>
        <w:t>Page</w:t>
      </w:r>
      <w:r w:rsidR="00146260">
        <w:rPr>
          <w:i/>
          <w:sz w:val="20"/>
        </w:rPr>
        <w:t xml:space="preserve"> </w:t>
      </w:r>
      <w:bookmarkEnd w:id="3"/>
    </w:p>
    <w:p w:rsidR="00146260" w:rsidRDefault="00146260" w:rsidP="00DB4DA0">
      <w:pPr>
        <w:rPr>
          <w:sz w:val="16"/>
        </w:rPr>
        <w:sectPr w:rsidR="00146260">
          <w:headerReference w:type="first" r:id="rId8"/>
          <w:footerReference w:type="first" r:id="rId9"/>
          <w:endnotePr>
            <w:numFmt w:val="decimal"/>
          </w:endnotePr>
          <w:type w:val="continuous"/>
          <w:pgSz w:w="11907" w:h="16840" w:code="9"/>
          <w:pgMar w:top="3170" w:right="2835" w:bottom="2773" w:left="2835" w:header="1332" w:footer="2325" w:gutter="0"/>
          <w:pgNumType w:fmt="lowerRoman" w:start="1"/>
          <w:cols w:space="720"/>
          <w:titlePg/>
        </w:sectPr>
      </w:pPr>
    </w:p>
    <w:p w:rsidR="00ED27D5" w:rsidRPr="00ED27D5" w:rsidRDefault="00C41EBD" w:rsidP="00ED27D5">
      <w:pPr>
        <w:pStyle w:val="TOC1"/>
        <w:rPr>
          <w:rFonts w:asciiTheme="minorHAnsi" w:eastAsiaTheme="minorEastAsia" w:hAnsiTheme="minorHAnsi" w:cstheme="minorBidi"/>
          <w:noProof/>
          <w:sz w:val="22"/>
          <w:szCs w:val="22"/>
          <w:lang w:eastAsia="en-AU"/>
        </w:rPr>
      </w:pPr>
      <w:r>
        <w:fldChar w:fldCharType="begin"/>
      </w:r>
      <w:r w:rsidR="00ED27D5">
        <w:instrText xml:space="preserve"> TOC \o "1-9" \z \u </w:instrText>
      </w:r>
      <w:r>
        <w:fldChar w:fldCharType="separate"/>
      </w:r>
      <w:r w:rsidR="00ED27D5" w:rsidRPr="00ED27D5">
        <w:rPr>
          <w:noProof/>
          <w:lang w:eastAsia="en-AU"/>
        </w:rPr>
        <w:t>Part 1—Preliminary</w:t>
      </w:r>
      <w:r w:rsidR="00ED27D5" w:rsidRPr="00ED27D5">
        <w:rPr>
          <w:noProof/>
          <w:webHidden/>
        </w:rPr>
        <w:tab/>
      </w:r>
      <w:r w:rsidRPr="00ED27D5">
        <w:rPr>
          <w:noProof/>
          <w:webHidden/>
        </w:rPr>
        <w:fldChar w:fldCharType="begin"/>
      </w:r>
      <w:r w:rsidR="00ED27D5" w:rsidRPr="00ED27D5">
        <w:rPr>
          <w:noProof/>
          <w:webHidden/>
        </w:rPr>
        <w:instrText xml:space="preserve"> PAGEREF _Toc513728060 \h </w:instrText>
      </w:r>
      <w:r w:rsidRPr="00ED27D5">
        <w:rPr>
          <w:noProof/>
          <w:webHidden/>
        </w:rPr>
      </w:r>
      <w:r w:rsidRPr="00ED27D5">
        <w:rPr>
          <w:noProof/>
          <w:webHidden/>
        </w:rPr>
        <w:fldChar w:fldCharType="separate"/>
      </w:r>
      <w:r w:rsidR="00915845">
        <w:rPr>
          <w:noProof/>
          <w:webHidden/>
        </w:rPr>
        <w:t>1</w:t>
      </w:r>
      <w:r w:rsidRPr="00ED27D5">
        <w:rPr>
          <w:noProof/>
          <w:webHidden/>
        </w:rPr>
        <w:fldChar w:fldCharType="end"/>
      </w:r>
    </w:p>
    <w:p w:rsidR="00ED27D5" w:rsidRDefault="00ED27D5" w:rsidP="00ED27D5">
      <w:pPr>
        <w:pStyle w:val="TOC3"/>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Objective</w:t>
      </w:r>
      <w:r>
        <w:rPr>
          <w:noProof/>
          <w:webHidden/>
        </w:rPr>
        <w:tab/>
      </w:r>
      <w:r w:rsidR="00C41EBD">
        <w:rPr>
          <w:noProof/>
          <w:webHidden/>
        </w:rPr>
        <w:fldChar w:fldCharType="begin"/>
      </w:r>
      <w:r>
        <w:rPr>
          <w:noProof/>
          <w:webHidden/>
        </w:rPr>
        <w:instrText xml:space="preserve"> PAGEREF _Toc513728061 \h </w:instrText>
      </w:r>
      <w:r w:rsidR="00C41EBD">
        <w:rPr>
          <w:noProof/>
          <w:webHidden/>
        </w:rPr>
      </w:r>
      <w:r w:rsidR="00C41EBD">
        <w:rPr>
          <w:noProof/>
          <w:webHidden/>
        </w:rPr>
        <w:fldChar w:fldCharType="separate"/>
      </w:r>
      <w:r w:rsidR="00915845">
        <w:rPr>
          <w:noProof/>
          <w:webHidden/>
        </w:rPr>
        <w:t>1</w:t>
      </w:r>
      <w:r w:rsidR="00C41EBD">
        <w:rPr>
          <w:noProof/>
          <w:webHidden/>
        </w:rPr>
        <w:fldChar w:fldCharType="end"/>
      </w:r>
    </w:p>
    <w:p w:rsidR="00ED27D5" w:rsidRDefault="00ED27D5" w:rsidP="00ED27D5">
      <w:pPr>
        <w:pStyle w:val="TOC3"/>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Authorising provision</w:t>
      </w:r>
      <w:r>
        <w:rPr>
          <w:noProof/>
          <w:webHidden/>
        </w:rPr>
        <w:tab/>
      </w:r>
      <w:r w:rsidR="00C41EBD">
        <w:rPr>
          <w:noProof/>
          <w:webHidden/>
        </w:rPr>
        <w:fldChar w:fldCharType="begin"/>
      </w:r>
      <w:r>
        <w:rPr>
          <w:noProof/>
          <w:webHidden/>
        </w:rPr>
        <w:instrText xml:space="preserve"> PAGEREF _Toc513728062 \h </w:instrText>
      </w:r>
      <w:r w:rsidR="00C41EBD">
        <w:rPr>
          <w:noProof/>
          <w:webHidden/>
        </w:rPr>
      </w:r>
      <w:r w:rsidR="00C41EBD">
        <w:rPr>
          <w:noProof/>
          <w:webHidden/>
        </w:rPr>
        <w:fldChar w:fldCharType="separate"/>
      </w:r>
      <w:r w:rsidR="00915845">
        <w:rPr>
          <w:noProof/>
          <w:webHidden/>
        </w:rPr>
        <w:t>1</w:t>
      </w:r>
      <w:r w:rsidR="00C41EBD">
        <w:rPr>
          <w:noProof/>
          <w:webHidden/>
        </w:rPr>
        <w:fldChar w:fldCharType="end"/>
      </w:r>
    </w:p>
    <w:p w:rsidR="00ED27D5" w:rsidRDefault="00ED27D5" w:rsidP="00ED27D5">
      <w:pPr>
        <w:pStyle w:val="TOC3"/>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Commencement</w:t>
      </w:r>
      <w:r>
        <w:rPr>
          <w:noProof/>
          <w:webHidden/>
        </w:rPr>
        <w:tab/>
      </w:r>
      <w:r w:rsidR="00C41EBD">
        <w:rPr>
          <w:noProof/>
          <w:webHidden/>
        </w:rPr>
        <w:fldChar w:fldCharType="begin"/>
      </w:r>
      <w:r>
        <w:rPr>
          <w:noProof/>
          <w:webHidden/>
        </w:rPr>
        <w:instrText xml:space="preserve"> PAGEREF _Toc513728063 \h </w:instrText>
      </w:r>
      <w:r w:rsidR="00C41EBD">
        <w:rPr>
          <w:noProof/>
          <w:webHidden/>
        </w:rPr>
      </w:r>
      <w:r w:rsidR="00C41EBD">
        <w:rPr>
          <w:noProof/>
          <w:webHidden/>
        </w:rPr>
        <w:fldChar w:fldCharType="separate"/>
      </w:r>
      <w:r w:rsidR="00915845">
        <w:rPr>
          <w:noProof/>
          <w:webHidden/>
        </w:rPr>
        <w:t>1</w:t>
      </w:r>
      <w:r w:rsidR="00C41EBD">
        <w:rPr>
          <w:noProof/>
          <w:webHidden/>
        </w:rPr>
        <w:fldChar w:fldCharType="end"/>
      </w:r>
    </w:p>
    <w:p w:rsidR="00ED27D5" w:rsidRDefault="00ED27D5" w:rsidP="00ED27D5">
      <w:pPr>
        <w:pStyle w:val="TOC3"/>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Definition</w:t>
      </w:r>
      <w:r>
        <w:rPr>
          <w:noProof/>
          <w:webHidden/>
        </w:rPr>
        <w:tab/>
      </w:r>
      <w:r w:rsidR="00C41EBD">
        <w:rPr>
          <w:noProof/>
          <w:webHidden/>
        </w:rPr>
        <w:fldChar w:fldCharType="begin"/>
      </w:r>
      <w:r>
        <w:rPr>
          <w:noProof/>
          <w:webHidden/>
        </w:rPr>
        <w:instrText xml:space="preserve"> PAGEREF _Toc513728064 \h </w:instrText>
      </w:r>
      <w:r w:rsidR="00C41EBD">
        <w:rPr>
          <w:noProof/>
          <w:webHidden/>
        </w:rPr>
      </w:r>
      <w:r w:rsidR="00C41EBD">
        <w:rPr>
          <w:noProof/>
          <w:webHidden/>
        </w:rPr>
        <w:fldChar w:fldCharType="separate"/>
      </w:r>
      <w:r w:rsidR="00915845">
        <w:rPr>
          <w:noProof/>
          <w:webHidden/>
        </w:rPr>
        <w:t>2</w:t>
      </w:r>
      <w:r w:rsidR="00C41EBD">
        <w:rPr>
          <w:noProof/>
          <w:webHidden/>
        </w:rPr>
        <w:fldChar w:fldCharType="end"/>
      </w:r>
    </w:p>
    <w:p w:rsidR="00ED27D5" w:rsidRPr="00ED27D5" w:rsidRDefault="00ED27D5" w:rsidP="00ED27D5">
      <w:pPr>
        <w:pStyle w:val="TOC1"/>
        <w:rPr>
          <w:rFonts w:asciiTheme="minorHAnsi" w:eastAsiaTheme="minorEastAsia" w:hAnsiTheme="minorHAnsi" w:cstheme="minorBidi"/>
          <w:noProof/>
          <w:sz w:val="22"/>
          <w:szCs w:val="22"/>
          <w:lang w:eastAsia="en-AU"/>
        </w:rPr>
      </w:pPr>
      <w:r w:rsidRPr="00ED27D5">
        <w:rPr>
          <w:noProof/>
          <w:lang w:eastAsia="en-AU"/>
        </w:rPr>
        <w:t>Part 2—Rules of professional conduct for licensees</w:t>
      </w:r>
      <w:r w:rsidRPr="00ED27D5">
        <w:rPr>
          <w:noProof/>
          <w:webHidden/>
        </w:rPr>
        <w:tab/>
      </w:r>
      <w:r w:rsidR="00C41EBD" w:rsidRPr="00ED27D5">
        <w:rPr>
          <w:noProof/>
          <w:webHidden/>
        </w:rPr>
        <w:fldChar w:fldCharType="begin"/>
      </w:r>
      <w:r w:rsidRPr="00ED27D5">
        <w:rPr>
          <w:noProof/>
          <w:webHidden/>
        </w:rPr>
        <w:instrText xml:space="preserve"> PAGEREF _Toc513728065 \h </w:instrText>
      </w:r>
      <w:r w:rsidR="00C41EBD" w:rsidRPr="00ED27D5">
        <w:rPr>
          <w:noProof/>
          <w:webHidden/>
        </w:rPr>
      </w:r>
      <w:r w:rsidR="00C41EBD" w:rsidRPr="00ED27D5">
        <w:rPr>
          <w:noProof/>
          <w:webHidden/>
        </w:rPr>
        <w:fldChar w:fldCharType="separate"/>
      </w:r>
      <w:r w:rsidR="00915845">
        <w:rPr>
          <w:noProof/>
          <w:webHidden/>
        </w:rPr>
        <w:t>3</w:t>
      </w:r>
      <w:r w:rsidR="00C41EBD" w:rsidRPr="00ED27D5">
        <w:rPr>
          <w:noProof/>
          <w:webHidden/>
        </w:rPr>
        <w:fldChar w:fldCharType="end"/>
      </w:r>
    </w:p>
    <w:p w:rsidR="00ED27D5" w:rsidRDefault="00ED27D5" w:rsidP="00ED27D5">
      <w:pPr>
        <w:pStyle w:val="TOC3"/>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Prescribed rules of professional conduct for licensees</w:t>
      </w:r>
      <w:r>
        <w:rPr>
          <w:noProof/>
          <w:webHidden/>
        </w:rPr>
        <w:tab/>
      </w:r>
      <w:r w:rsidR="00C41EBD">
        <w:rPr>
          <w:noProof/>
          <w:webHidden/>
        </w:rPr>
        <w:fldChar w:fldCharType="begin"/>
      </w:r>
      <w:r>
        <w:rPr>
          <w:noProof/>
          <w:webHidden/>
        </w:rPr>
        <w:instrText xml:space="preserve"> PAGEREF _Toc513728066 \h </w:instrText>
      </w:r>
      <w:r w:rsidR="00C41EBD">
        <w:rPr>
          <w:noProof/>
          <w:webHidden/>
        </w:rPr>
      </w:r>
      <w:r w:rsidR="00C41EBD">
        <w:rPr>
          <w:noProof/>
          <w:webHidden/>
        </w:rPr>
        <w:fldChar w:fldCharType="separate"/>
      </w:r>
      <w:r w:rsidR="00915845">
        <w:rPr>
          <w:noProof/>
          <w:webHidden/>
        </w:rPr>
        <w:t>3</w:t>
      </w:r>
      <w:r w:rsidR="00C41EBD">
        <w:rPr>
          <w:noProof/>
          <w:webHidden/>
        </w:rPr>
        <w:fldChar w:fldCharType="end"/>
      </w:r>
    </w:p>
    <w:p w:rsidR="00ED27D5" w:rsidRDefault="00ED27D5" w:rsidP="00ED27D5">
      <w:pPr>
        <w:pStyle w:val="TOC3"/>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Honesty, fairness and professionalism</w:t>
      </w:r>
      <w:r>
        <w:rPr>
          <w:noProof/>
          <w:webHidden/>
        </w:rPr>
        <w:tab/>
      </w:r>
      <w:r w:rsidR="00C41EBD">
        <w:rPr>
          <w:noProof/>
          <w:webHidden/>
        </w:rPr>
        <w:fldChar w:fldCharType="begin"/>
      </w:r>
      <w:r>
        <w:rPr>
          <w:noProof/>
          <w:webHidden/>
        </w:rPr>
        <w:instrText xml:space="preserve"> PAGEREF _Toc513728067 \h </w:instrText>
      </w:r>
      <w:r w:rsidR="00C41EBD">
        <w:rPr>
          <w:noProof/>
          <w:webHidden/>
        </w:rPr>
      </w:r>
      <w:r w:rsidR="00C41EBD">
        <w:rPr>
          <w:noProof/>
          <w:webHidden/>
        </w:rPr>
        <w:fldChar w:fldCharType="separate"/>
      </w:r>
      <w:r w:rsidR="00915845">
        <w:rPr>
          <w:noProof/>
          <w:webHidden/>
        </w:rPr>
        <w:t>3</w:t>
      </w:r>
      <w:r w:rsidR="00C41EBD">
        <w:rPr>
          <w:noProof/>
          <w:webHidden/>
        </w:rPr>
        <w:fldChar w:fldCharType="end"/>
      </w:r>
    </w:p>
    <w:p w:rsidR="00ED27D5" w:rsidRDefault="00ED27D5" w:rsidP="00ED27D5">
      <w:pPr>
        <w:pStyle w:val="TOC3"/>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Skill, care and diligence</w:t>
      </w:r>
      <w:r>
        <w:rPr>
          <w:noProof/>
          <w:webHidden/>
        </w:rPr>
        <w:tab/>
      </w:r>
      <w:r w:rsidR="00C41EBD">
        <w:rPr>
          <w:noProof/>
          <w:webHidden/>
        </w:rPr>
        <w:fldChar w:fldCharType="begin"/>
      </w:r>
      <w:r>
        <w:rPr>
          <w:noProof/>
          <w:webHidden/>
        </w:rPr>
        <w:instrText xml:space="preserve"> PAGEREF _Toc513728068 \h </w:instrText>
      </w:r>
      <w:r w:rsidR="00C41EBD">
        <w:rPr>
          <w:noProof/>
          <w:webHidden/>
        </w:rPr>
      </w:r>
      <w:r w:rsidR="00C41EBD">
        <w:rPr>
          <w:noProof/>
          <w:webHidden/>
        </w:rPr>
        <w:fldChar w:fldCharType="separate"/>
      </w:r>
      <w:r w:rsidR="00915845">
        <w:rPr>
          <w:noProof/>
          <w:webHidden/>
        </w:rPr>
        <w:t>3</w:t>
      </w:r>
      <w:r w:rsidR="00C41EBD">
        <w:rPr>
          <w:noProof/>
          <w:webHidden/>
        </w:rPr>
        <w:fldChar w:fldCharType="end"/>
      </w:r>
    </w:p>
    <w:p w:rsidR="00ED27D5" w:rsidRDefault="00ED27D5" w:rsidP="00ED27D5">
      <w:pPr>
        <w:pStyle w:val="TOC3"/>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noProof/>
        </w:rPr>
        <w:t>Fiduciary obligations</w:t>
      </w:r>
      <w:r>
        <w:rPr>
          <w:noProof/>
          <w:webHidden/>
        </w:rPr>
        <w:tab/>
      </w:r>
      <w:r w:rsidR="00C41EBD">
        <w:rPr>
          <w:noProof/>
          <w:webHidden/>
        </w:rPr>
        <w:fldChar w:fldCharType="begin"/>
      </w:r>
      <w:r>
        <w:rPr>
          <w:noProof/>
          <w:webHidden/>
        </w:rPr>
        <w:instrText xml:space="preserve"> PAGEREF _Toc513728069 \h </w:instrText>
      </w:r>
      <w:r w:rsidR="00C41EBD">
        <w:rPr>
          <w:noProof/>
          <w:webHidden/>
        </w:rPr>
      </w:r>
      <w:r w:rsidR="00C41EBD">
        <w:rPr>
          <w:noProof/>
          <w:webHidden/>
        </w:rPr>
        <w:fldChar w:fldCharType="separate"/>
      </w:r>
      <w:r w:rsidR="00915845">
        <w:rPr>
          <w:noProof/>
          <w:webHidden/>
        </w:rPr>
        <w:t>3</w:t>
      </w:r>
      <w:r w:rsidR="00C41EBD">
        <w:rPr>
          <w:noProof/>
          <w:webHidden/>
        </w:rPr>
        <w:fldChar w:fldCharType="end"/>
      </w:r>
    </w:p>
    <w:p w:rsidR="00ED27D5" w:rsidRDefault="00ED27D5" w:rsidP="00ED27D5">
      <w:pPr>
        <w:pStyle w:val="TOC3"/>
        <w:rPr>
          <w:rFonts w:asciiTheme="minorHAnsi" w:eastAsiaTheme="minorEastAsia" w:hAnsiTheme="minorHAnsi" w:cstheme="minorBidi"/>
          <w:noProof/>
          <w:sz w:val="22"/>
          <w:szCs w:val="22"/>
          <w:lang w:eastAsia="en-AU"/>
        </w:rPr>
      </w:pPr>
      <w:r>
        <w:rPr>
          <w:noProof/>
        </w:rPr>
        <w:t>9</w:t>
      </w:r>
      <w:r>
        <w:rPr>
          <w:rFonts w:asciiTheme="minorHAnsi" w:eastAsiaTheme="minorEastAsia" w:hAnsiTheme="minorHAnsi" w:cstheme="minorBidi"/>
          <w:noProof/>
          <w:sz w:val="22"/>
          <w:szCs w:val="22"/>
          <w:lang w:eastAsia="en-AU"/>
        </w:rPr>
        <w:tab/>
      </w:r>
      <w:r>
        <w:rPr>
          <w:noProof/>
        </w:rPr>
        <w:t>To only undertake work within competence</w:t>
      </w:r>
      <w:r>
        <w:rPr>
          <w:noProof/>
          <w:webHidden/>
        </w:rPr>
        <w:tab/>
      </w:r>
      <w:r w:rsidR="00C41EBD">
        <w:rPr>
          <w:noProof/>
          <w:webHidden/>
        </w:rPr>
        <w:fldChar w:fldCharType="begin"/>
      </w:r>
      <w:r>
        <w:rPr>
          <w:noProof/>
          <w:webHidden/>
        </w:rPr>
        <w:instrText xml:space="preserve"> PAGEREF _Toc513728070 \h </w:instrText>
      </w:r>
      <w:r w:rsidR="00C41EBD">
        <w:rPr>
          <w:noProof/>
          <w:webHidden/>
        </w:rPr>
      </w:r>
      <w:r w:rsidR="00C41EBD">
        <w:rPr>
          <w:noProof/>
          <w:webHidden/>
        </w:rPr>
        <w:fldChar w:fldCharType="separate"/>
      </w:r>
      <w:r w:rsidR="00915845">
        <w:rPr>
          <w:noProof/>
          <w:webHidden/>
        </w:rPr>
        <w:t>3</w:t>
      </w:r>
      <w:r w:rsidR="00C41EBD">
        <w:rPr>
          <w:noProof/>
          <w:webHidden/>
        </w:rPr>
        <w:fldChar w:fldCharType="end"/>
      </w:r>
    </w:p>
    <w:p w:rsidR="00ED27D5" w:rsidRDefault="00ED27D5" w:rsidP="00ED27D5">
      <w:pPr>
        <w:pStyle w:val="TOC3"/>
        <w:rPr>
          <w:rFonts w:asciiTheme="minorHAnsi" w:eastAsiaTheme="minorEastAsia" w:hAnsiTheme="minorHAnsi" w:cstheme="minorBidi"/>
          <w:noProof/>
          <w:sz w:val="22"/>
          <w:szCs w:val="22"/>
          <w:lang w:eastAsia="en-AU"/>
        </w:rPr>
      </w:pPr>
      <w:r>
        <w:rPr>
          <w:noProof/>
        </w:rPr>
        <w:t>10</w:t>
      </w:r>
      <w:r>
        <w:rPr>
          <w:rFonts w:asciiTheme="minorHAnsi" w:eastAsiaTheme="minorEastAsia" w:hAnsiTheme="minorHAnsi" w:cstheme="minorBidi"/>
          <w:noProof/>
          <w:sz w:val="22"/>
          <w:szCs w:val="22"/>
          <w:lang w:eastAsia="en-AU"/>
        </w:rPr>
        <w:tab/>
      </w:r>
      <w:r>
        <w:rPr>
          <w:noProof/>
        </w:rPr>
        <w:t>To perform work promptly</w:t>
      </w:r>
      <w:r>
        <w:rPr>
          <w:noProof/>
          <w:webHidden/>
        </w:rPr>
        <w:tab/>
      </w:r>
      <w:r w:rsidR="00C41EBD">
        <w:rPr>
          <w:noProof/>
          <w:webHidden/>
        </w:rPr>
        <w:fldChar w:fldCharType="begin"/>
      </w:r>
      <w:r>
        <w:rPr>
          <w:noProof/>
          <w:webHidden/>
        </w:rPr>
        <w:instrText xml:space="preserve"> PAGEREF _Toc513728071 \h </w:instrText>
      </w:r>
      <w:r w:rsidR="00C41EBD">
        <w:rPr>
          <w:noProof/>
          <w:webHidden/>
        </w:rPr>
      </w:r>
      <w:r w:rsidR="00C41EBD">
        <w:rPr>
          <w:noProof/>
          <w:webHidden/>
        </w:rPr>
        <w:fldChar w:fldCharType="separate"/>
      </w:r>
      <w:r w:rsidR="00915845">
        <w:rPr>
          <w:noProof/>
          <w:webHidden/>
        </w:rPr>
        <w:t>4</w:t>
      </w:r>
      <w:r w:rsidR="00C41EBD">
        <w:rPr>
          <w:noProof/>
          <w:webHidden/>
        </w:rPr>
        <w:fldChar w:fldCharType="end"/>
      </w:r>
    </w:p>
    <w:p w:rsidR="00ED27D5" w:rsidRDefault="00ED27D5" w:rsidP="00ED27D5">
      <w:pPr>
        <w:pStyle w:val="TOC3"/>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To act in client's best interests and according to client's instructions</w:t>
      </w:r>
      <w:r>
        <w:rPr>
          <w:noProof/>
          <w:webHidden/>
        </w:rPr>
        <w:tab/>
      </w:r>
      <w:r w:rsidR="00C41EBD">
        <w:rPr>
          <w:noProof/>
          <w:webHidden/>
        </w:rPr>
        <w:fldChar w:fldCharType="begin"/>
      </w:r>
      <w:r>
        <w:rPr>
          <w:noProof/>
          <w:webHidden/>
        </w:rPr>
        <w:instrText xml:space="preserve"> PAGEREF _Toc513728072 \h </w:instrText>
      </w:r>
      <w:r w:rsidR="00C41EBD">
        <w:rPr>
          <w:noProof/>
          <w:webHidden/>
        </w:rPr>
      </w:r>
      <w:r w:rsidR="00C41EBD">
        <w:rPr>
          <w:noProof/>
          <w:webHidden/>
        </w:rPr>
        <w:fldChar w:fldCharType="separate"/>
      </w:r>
      <w:r w:rsidR="00915845">
        <w:rPr>
          <w:noProof/>
          <w:webHidden/>
        </w:rPr>
        <w:t>4</w:t>
      </w:r>
      <w:r w:rsidR="00C41EBD">
        <w:rPr>
          <w:noProof/>
          <w:webHidden/>
        </w:rPr>
        <w:fldChar w:fldCharType="end"/>
      </w:r>
    </w:p>
    <w:p w:rsidR="00ED27D5" w:rsidRDefault="00ED27D5" w:rsidP="00ED27D5">
      <w:pPr>
        <w:pStyle w:val="TOC3"/>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To regularly communicate with client</w:t>
      </w:r>
      <w:r>
        <w:rPr>
          <w:noProof/>
          <w:webHidden/>
        </w:rPr>
        <w:tab/>
      </w:r>
      <w:r w:rsidR="00C41EBD">
        <w:rPr>
          <w:noProof/>
          <w:webHidden/>
        </w:rPr>
        <w:fldChar w:fldCharType="begin"/>
      </w:r>
      <w:r>
        <w:rPr>
          <w:noProof/>
          <w:webHidden/>
        </w:rPr>
        <w:instrText xml:space="preserve"> PAGEREF _Toc513728073 \h </w:instrText>
      </w:r>
      <w:r w:rsidR="00C41EBD">
        <w:rPr>
          <w:noProof/>
          <w:webHidden/>
        </w:rPr>
      </w:r>
      <w:r w:rsidR="00C41EBD">
        <w:rPr>
          <w:noProof/>
          <w:webHidden/>
        </w:rPr>
        <w:fldChar w:fldCharType="separate"/>
      </w:r>
      <w:r w:rsidR="00915845">
        <w:rPr>
          <w:noProof/>
          <w:webHidden/>
        </w:rPr>
        <w:t>4</w:t>
      </w:r>
      <w:r w:rsidR="00C41EBD">
        <w:rPr>
          <w:noProof/>
          <w:webHidden/>
        </w:rPr>
        <w:fldChar w:fldCharType="end"/>
      </w:r>
    </w:p>
    <w:p w:rsidR="00ED27D5" w:rsidRDefault="00ED27D5" w:rsidP="00ED27D5">
      <w:pPr>
        <w:pStyle w:val="TOC3"/>
        <w:rPr>
          <w:rFonts w:asciiTheme="minorHAnsi" w:eastAsiaTheme="minorEastAsia" w:hAnsiTheme="minorHAnsi" w:cstheme="minorBidi"/>
          <w:noProof/>
          <w:sz w:val="22"/>
          <w:szCs w:val="22"/>
          <w:lang w:eastAsia="en-AU"/>
        </w:rPr>
      </w:pPr>
      <w:r>
        <w:rPr>
          <w:noProof/>
        </w:rPr>
        <w:t>13</w:t>
      </w:r>
      <w:r>
        <w:rPr>
          <w:rFonts w:asciiTheme="minorHAnsi" w:eastAsiaTheme="minorEastAsia" w:hAnsiTheme="minorHAnsi" w:cstheme="minorBidi"/>
          <w:noProof/>
          <w:sz w:val="22"/>
          <w:szCs w:val="22"/>
          <w:lang w:eastAsia="en-AU"/>
        </w:rPr>
        <w:tab/>
      </w:r>
      <w:r>
        <w:rPr>
          <w:noProof/>
        </w:rPr>
        <w:t>To confirm client's oral instructions in writing</w:t>
      </w:r>
      <w:r>
        <w:rPr>
          <w:noProof/>
          <w:webHidden/>
        </w:rPr>
        <w:tab/>
      </w:r>
      <w:r w:rsidR="00C41EBD">
        <w:rPr>
          <w:noProof/>
          <w:webHidden/>
        </w:rPr>
        <w:fldChar w:fldCharType="begin"/>
      </w:r>
      <w:r>
        <w:rPr>
          <w:noProof/>
          <w:webHidden/>
        </w:rPr>
        <w:instrText xml:space="preserve"> PAGEREF _Toc513728074 \h </w:instrText>
      </w:r>
      <w:r w:rsidR="00C41EBD">
        <w:rPr>
          <w:noProof/>
          <w:webHidden/>
        </w:rPr>
      </w:r>
      <w:r w:rsidR="00C41EBD">
        <w:rPr>
          <w:noProof/>
          <w:webHidden/>
        </w:rPr>
        <w:fldChar w:fldCharType="separate"/>
      </w:r>
      <w:r w:rsidR="00915845">
        <w:rPr>
          <w:noProof/>
          <w:webHidden/>
        </w:rPr>
        <w:t>4</w:t>
      </w:r>
      <w:r w:rsidR="00C41EBD">
        <w:rPr>
          <w:noProof/>
          <w:webHidden/>
        </w:rPr>
        <w:fldChar w:fldCharType="end"/>
      </w:r>
    </w:p>
    <w:p w:rsidR="00ED27D5" w:rsidRDefault="00ED27D5" w:rsidP="00ED27D5">
      <w:pPr>
        <w:pStyle w:val="TOC3"/>
        <w:rPr>
          <w:rFonts w:asciiTheme="minorHAnsi" w:eastAsiaTheme="minorEastAsia" w:hAnsiTheme="minorHAnsi" w:cstheme="minorBidi"/>
          <w:noProof/>
          <w:sz w:val="22"/>
          <w:szCs w:val="22"/>
          <w:lang w:eastAsia="en-AU"/>
        </w:rPr>
      </w:pPr>
      <w:r>
        <w:rPr>
          <w:noProof/>
        </w:rPr>
        <w:t>14</w:t>
      </w:r>
      <w:r>
        <w:rPr>
          <w:rFonts w:asciiTheme="minorHAnsi" w:eastAsiaTheme="minorEastAsia" w:hAnsiTheme="minorHAnsi" w:cstheme="minorBidi"/>
          <w:noProof/>
          <w:sz w:val="22"/>
          <w:szCs w:val="22"/>
          <w:lang w:eastAsia="en-AU"/>
        </w:rPr>
        <w:tab/>
      </w:r>
      <w:r>
        <w:rPr>
          <w:noProof/>
        </w:rPr>
        <w:t>Prescribed forms for section 49(3)</w:t>
      </w:r>
      <w:r>
        <w:rPr>
          <w:noProof/>
          <w:webHidden/>
        </w:rPr>
        <w:tab/>
      </w:r>
      <w:r w:rsidR="00C41EBD">
        <w:rPr>
          <w:noProof/>
          <w:webHidden/>
        </w:rPr>
        <w:fldChar w:fldCharType="begin"/>
      </w:r>
      <w:r>
        <w:rPr>
          <w:noProof/>
          <w:webHidden/>
        </w:rPr>
        <w:instrText xml:space="preserve"> PAGEREF _Toc513728075 \h </w:instrText>
      </w:r>
      <w:r w:rsidR="00C41EBD">
        <w:rPr>
          <w:noProof/>
          <w:webHidden/>
        </w:rPr>
      </w:r>
      <w:r w:rsidR="00C41EBD">
        <w:rPr>
          <w:noProof/>
          <w:webHidden/>
        </w:rPr>
        <w:fldChar w:fldCharType="separate"/>
      </w:r>
      <w:r w:rsidR="00915845">
        <w:rPr>
          <w:noProof/>
          <w:webHidden/>
        </w:rPr>
        <w:t>4</w:t>
      </w:r>
      <w:r w:rsidR="00C41EBD">
        <w:rPr>
          <w:noProof/>
          <w:webHidden/>
        </w:rPr>
        <w:fldChar w:fldCharType="end"/>
      </w:r>
    </w:p>
    <w:p w:rsidR="00ED27D5" w:rsidRDefault="00ED27D5" w:rsidP="00ED27D5">
      <w:pPr>
        <w:pStyle w:val="TOC3"/>
        <w:rPr>
          <w:rFonts w:asciiTheme="minorHAnsi" w:eastAsiaTheme="minorEastAsia" w:hAnsiTheme="minorHAnsi" w:cstheme="minorBidi"/>
          <w:noProof/>
          <w:sz w:val="22"/>
          <w:szCs w:val="22"/>
          <w:lang w:eastAsia="en-AU"/>
        </w:rPr>
      </w:pPr>
      <w:r>
        <w:rPr>
          <w:noProof/>
        </w:rPr>
        <w:t>15</w:t>
      </w:r>
      <w:r>
        <w:rPr>
          <w:rFonts w:asciiTheme="minorHAnsi" w:eastAsiaTheme="minorEastAsia" w:hAnsiTheme="minorHAnsi" w:cstheme="minorBidi"/>
          <w:noProof/>
          <w:sz w:val="22"/>
          <w:szCs w:val="22"/>
          <w:lang w:eastAsia="en-AU"/>
        </w:rPr>
        <w:tab/>
      </w:r>
      <w:r>
        <w:rPr>
          <w:noProof/>
        </w:rPr>
        <w:t>Acting for more than one party to a transaction</w:t>
      </w:r>
      <w:r>
        <w:rPr>
          <w:noProof/>
          <w:webHidden/>
        </w:rPr>
        <w:tab/>
      </w:r>
      <w:r w:rsidR="00C41EBD">
        <w:rPr>
          <w:noProof/>
          <w:webHidden/>
        </w:rPr>
        <w:fldChar w:fldCharType="begin"/>
      </w:r>
      <w:r>
        <w:rPr>
          <w:noProof/>
          <w:webHidden/>
        </w:rPr>
        <w:instrText xml:space="preserve"> PAGEREF _Toc513728076 \h </w:instrText>
      </w:r>
      <w:r w:rsidR="00C41EBD">
        <w:rPr>
          <w:noProof/>
          <w:webHidden/>
        </w:rPr>
      </w:r>
      <w:r w:rsidR="00C41EBD">
        <w:rPr>
          <w:noProof/>
          <w:webHidden/>
        </w:rPr>
        <w:fldChar w:fldCharType="separate"/>
      </w:r>
      <w:r w:rsidR="00915845">
        <w:rPr>
          <w:noProof/>
          <w:webHidden/>
        </w:rPr>
        <w:t>5</w:t>
      </w:r>
      <w:r w:rsidR="00C41EBD">
        <w:rPr>
          <w:noProof/>
          <w:webHidden/>
        </w:rPr>
        <w:fldChar w:fldCharType="end"/>
      </w:r>
    </w:p>
    <w:p w:rsidR="00ED27D5" w:rsidRDefault="00ED27D5" w:rsidP="00ED27D5">
      <w:pPr>
        <w:pStyle w:val="TOC3"/>
        <w:rPr>
          <w:rFonts w:asciiTheme="minorHAnsi" w:eastAsiaTheme="minorEastAsia" w:hAnsiTheme="minorHAnsi" w:cstheme="minorBidi"/>
          <w:noProof/>
          <w:sz w:val="22"/>
          <w:szCs w:val="22"/>
          <w:lang w:eastAsia="en-AU"/>
        </w:rPr>
      </w:pPr>
      <w:r>
        <w:rPr>
          <w:noProof/>
        </w:rPr>
        <w:t>16</w:t>
      </w:r>
      <w:r>
        <w:rPr>
          <w:rFonts w:asciiTheme="minorHAnsi" w:eastAsiaTheme="minorEastAsia" w:hAnsiTheme="minorHAnsi" w:cstheme="minorBidi"/>
          <w:noProof/>
          <w:sz w:val="22"/>
          <w:szCs w:val="22"/>
          <w:lang w:eastAsia="en-AU"/>
        </w:rPr>
        <w:tab/>
      </w:r>
      <w:r>
        <w:rPr>
          <w:noProof/>
        </w:rPr>
        <w:t>Confidentiality</w:t>
      </w:r>
      <w:r>
        <w:rPr>
          <w:noProof/>
          <w:webHidden/>
        </w:rPr>
        <w:tab/>
      </w:r>
      <w:r w:rsidR="00C41EBD">
        <w:rPr>
          <w:noProof/>
          <w:webHidden/>
        </w:rPr>
        <w:fldChar w:fldCharType="begin"/>
      </w:r>
      <w:r>
        <w:rPr>
          <w:noProof/>
          <w:webHidden/>
        </w:rPr>
        <w:instrText xml:space="preserve"> PAGEREF _Toc513728077 \h </w:instrText>
      </w:r>
      <w:r w:rsidR="00C41EBD">
        <w:rPr>
          <w:noProof/>
          <w:webHidden/>
        </w:rPr>
      </w:r>
      <w:r w:rsidR="00C41EBD">
        <w:rPr>
          <w:noProof/>
          <w:webHidden/>
        </w:rPr>
        <w:fldChar w:fldCharType="separate"/>
      </w:r>
      <w:r w:rsidR="00915845">
        <w:rPr>
          <w:noProof/>
          <w:webHidden/>
        </w:rPr>
        <w:t>5</w:t>
      </w:r>
      <w:r w:rsidR="00C41EBD">
        <w:rPr>
          <w:noProof/>
          <w:webHidden/>
        </w:rPr>
        <w:fldChar w:fldCharType="end"/>
      </w:r>
    </w:p>
    <w:p w:rsidR="00ED27D5" w:rsidRDefault="00ED27D5" w:rsidP="00ED27D5">
      <w:pPr>
        <w:pStyle w:val="TOC3"/>
        <w:rPr>
          <w:rFonts w:asciiTheme="minorHAnsi" w:eastAsiaTheme="minorEastAsia" w:hAnsiTheme="minorHAnsi" w:cstheme="minorBidi"/>
          <w:noProof/>
          <w:sz w:val="22"/>
          <w:szCs w:val="22"/>
          <w:lang w:eastAsia="en-AU"/>
        </w:rPr>
      </w:pPr>
      <w:r>
        <w:rPr>
          <w:noProof/>
        </w:rPr>
        <w:t>17</w:t>
      </w:r>
      <w:r>
        <w:rPr>
          <w:rFonts w:asciiTheme="minorHAnsi" w:eastAsiaTheme="minorEastAsia" w:hAnsiTheme="minorHAnsi" w:cstheme="minorBidi"/>
          <w:noProof/>
          <w:sz w:val="22"/>
          <w:szCs w:val="22"/>
          <w:lang w:eastAsia="en-AU"/>
        </w:rPr>
        <w:tab/>
      </w:r>
      <w:r>
        <w:rPr>
          <w:noProof/>
        </w:rPr>
        <w:t>Noting of instructions, enquiries and telephone conversations</w:t>
      </w:r>
      <w:r>
        <w:rPr>
          <w:noProof/>
          <w:webHidden/>
        </w:rPr>
        <w:tab/>
      </w:r>
      <w:r w:rsidR="00C41EBD">
        <w:rPr>
          <w:noProof/>
          <w:webHidden/>
        </w:rPr>
        <w:fldChar w:fldCharType="begin"/>
      </w:r>
      <w:r>
        <w:rPr>
          <w:noProof/>
          <w:webHidden/>
        </w:rPr>
        <w:instrText xml:space="preserve"> PAGEREF _Toc513728078 \h </w:instrText>
      </w:r>
      <w:r w:rsidR="00C41EBD">
        <w:rPr>
          <w:noProof/>
          <w:webHidden/>
        </w:rPr>
      </w:r>
      <w:r w:rsidR="00C41EBD">
        <w:rPr>
          <w:noProof/>
          <w:webHidden/>
        </w:rPr>
        <w:fldChar w:fldCharType="separate"/>
      </w:r>
      <w:r w:rsidR="00915845">
        <w:rPr>
          <w:noProof/>
          <w:webHidden/>
        </w:rPr>
        <w:t>5</w:t>
      </w:r>
      <w:r w:rsidR="00C41EBD">
        <w:rPr>
          <w:noProof/>
          <w:webHidden/>
        </w:rPr>
        <w:fldChar w:fldCharType="end"/>
      </w:r>
    </w:p>
    <w:p w:rsidR="00ED27D5" w:rsidRDefault="00ED27D5" w:rsidP="00ED27D5">
      <w:pPr>
        <w:pStyle w:val="TOC3"/>
        <w:rPr>
          <w:rFonts w:asciiTheme="minorHAnsi" w:eastAsiaTheme="minorEastAsia" w:hAnsiTheme="minorHAnsi" w:cstheme="minorBidi"/>
          <w:noProof/>
          <w:sz w:val="22"/>
          <w:szCs w:val="22"/>
          <w:lang w:eastAsia="en-AU"/>
        </w:rPr>
      </w:pPr>
      <w:r>
        <w:rPr>
          <w:noProof/>
        </w:rPr>
        <w:t>18</w:t>
      </w:r>
      <w:r>
        <w:rPr>
          <w:rFonts w:asciiTheme="minorHAnsi" w:eastAsiaTheme="minorEastAsia" w:hAnsiTheme="minorHAnsi" w:cstheme="minorBidi"/>
          <w:noProof/>
          <w:sz w:val="22"/>
          <w:szCs w:val="22"/>
          <w:lang w:eastAsia="en-AU"/>
        </w:rPr>
        <w:tab/>
      </w:r>
      <w:r>
        <w:rPr>
          <w:noProof/>
        </w:rPr>
        <w:t>Referral to service provider</w:t>
      </w:r>
      <w:r>
        <w:rPr>
          <w:noProof/>
          <w:webHidden/>
        </w:rPr>
        <w:tab/>
      </w:r>
      <w:r w:rsidR="00C41EBD">
        <w:rPr>
          <w:noProof/>
          <w:webHidden/>
        </w:rPr>
        <w:fldChar w:fldCharType="begin"/>
      </w:r>
      <w:r>
        <w:rPr>
          <w:noProof/>
          <w:webHidden/>
        </w:rPr>
        <w:instrText xml:space="preserve"> PAGEREF _Toc513728079 \h </w:instrText>
      </w:r>
      <w:r w:rsidR="00C41EBD">
        <w:rPr>
          <w:noProof/>
          <w:webHidden/>
        </w:rPr>
      </w:r>
      <w:r w:rsidR="00C41EBD">
        <w:rPr>
          <w:noProof/>
          <w:webHidden/>
        </w:rPr>
        <w:fldChar w:fldCharType="separate"/>
      </w:r>
      <w:r w:rsidR="00915845">
        <w:rPr>
          <w:noProof/>
          <w:webHidden/>
        </w:rPr>
        <w:t>5</w:t>
      </w:r>
      <w:r w:rsidR="00C41EBD">
        <w:rPr>
          <w:noProof/>
          <w:webHidden/>
        </w:rPr>
        <w:fldChar w:fldCharType="end"/>
      </w:r>
    </w:p>
    <w:p w:rsidR="00ED27D5" w:rsidRDefault="00ED27D5" w:rsidP="00ED27D5">
      <w:pPr>
        <w:pStyle w:val="TOC3"/>
        <w:rPr>
          <w:rFonts w:asciiTheme="minorHAnsi" w:eastAsiaTheme="minorEastAsia" w:hAnsiTheme="minorHAnsi" w:cstheme="minorBidi"/>
          <w:noProof/>
          <w:sz w:val="22"/>
          <w:szCs w:val="22"/>
          <w:lang w:eastAsia="en-AU"/>
        </w:rPr>
      </w:pPr>
      <w:r>
        <w:rPr>
          <w:noProof/>
        </w:rPr>
        <w:t>19</w:t>
      </w:r>
      <w:r>
        <w:rPr>
          <w:rFonts w:asciiTheme="minorHAnsi" w:eastAsiaTheme="minorEastAsia" w:hAnsiTheme="minorHAnsi" w:cstheme="minorBidi"/>
          <w:noProof/>
          <w:sz w:val="22"/>
          <w:szCs w:val="22"/>
          <w:lang w:eastAsia="en-AU"/>
        </w:rPr>
        <w:tab/>
      </w:r>
      <w:r>
        <w:rPr>
          <w:noProof/>
        </w:rPr>
        <w:t>Soliciting through false or misleading advertisements or communications</w:t>
      </w:r>
      <w:r>
        <w:rPr>
          <w:noProof/>
          <w:webHidden/>
        </w:rPr>
        <w:tab/>
      </w:r>
      <w:r w:rsidR="00C41EBD">
        <w:rPr>
          <w:noProof/>
          <w:webHidden/>
        </w:rPr>
        <w:fldChar w:fldCharType="begin"/>
      </w:r>
      <w:r>
        <w:rPr>
          <w:noProof/>
          <w:webHidden/>
        </w:rPr>
        <w:instrText xml:space="preserve"> PAGEREF _Toc513728080 \h </w:instrText>
      </w:r>
      <w:r w:rsidR="00C41EBD">
        <w:rPr>
          <w:noProof/>
          <w:webHidden/>
        </w:rPr>
      </w:r>
      <w:r w:rsidR="00C41EBD">
        <w:rPr>
          <w:noProof/>
          <w:webHidden/>
        </w:rPr>
        <w:fldChar w:fldCharType="separate"/>
      </w:r>
      <w:r w:rsidR="00915845">
        <w:rPr>
          <w:noProof/>
          <w:webHidden/>
        </w:rPr>
        <w:t>7</w:t>
      </w:r>
      <w:r w:rsidR="00C41EBD">
        <w:rPr>
          <w:noProof/>
          <w:webHidden/>
        </w:rPr>
        <w:fldChar w:fldCharType="end"/>
      </w:r>
    </w:p>
    <w:p w:rsidR="00ED27D5" w:rsidRDefault="00ED27D5" w:rsidP="00ED27D5">
      <w:pPr>
        <w:pStyle w:val="TOC3"/>
        <w:rPr>
          <w:rFonts w:asciiTheme="minorHAnsi" w:eastAsiaTheme="minorEastAsia" w:hAnsiTheme="minorHAnsi" w:cstheme="minorBidi"/>
          <w:noProof/>
          <w:sz w:val="22"/>
          <w:szCs w:val="22"/>
          <w:lang w:eastAsia="en-AU"/>
        </w:rPr>
      </w:pPr>
      <w:r>
        <w:rPr>
          <w:noProof/>
        </w:rPr>
        <w:t>20</w:t>
      </w:r>
      <w:r>
        <w:rPr>
          <w:rFonts w:asciiTheme="minorHAnsi" w:eastAsiaTheme="minorEastAsia" w:hAnsiTheme="minorHAnsi" w:cstheme="minorBidi"/>
          <w:noProof/>
          <w:sz w:val="22"/>
          <w:szCs w:val="22"/>
          <w:lang w:eastAsia="en-AU"/>
        </w:rPr>
        <w:tab/>
      </w:r>
      <w:r>
        <w:rPr>
          <w:noProof/>
        </w:rPr>
        <w:t>Undertakings</w:t>
      </w:r>
      <w:r>
        <w:rPr>
          <w:noProof/>
          <w:webHidden/>
        </w:rPr>
        <w:tab/>
      </w:r>
      <w:r w:rsidR="00C41EBD">
        <w:rPr>
          <w:noProof/>
          <w:webHidden/>
        </w:rPr>
        <w:fldChar w:fldCharType="begin"/>
      </w:r>
      <w:r>
        <w:rPr>
          <w:noProof/>
          <w:webHidden/>
        </w:rPr>
        <w:instrText xml:space="preserve"> PAGEREF _Toc513728081 \h </w:instrText>
      </w:r>
      <w:r w:rsidR="00C41EBD">
        <w:rPr>
          <w:noProof/>
          <w:webHidden/>
        </w:rPr>
      </w:r>
      <w:r w:rsidR="00C41EBD">
        <w:rPr>
          <w:noProof/>
          <w:webHidden/>
        </w:rPr>
        <w:fldChar w:fldCharType="separate"/>
      </w:r>
      <w:r w:rsidR="00915845">
        <w:rPr>
          <w:noProof/>
          <w:webHidden/>
        </w:rPr>
        <w:t>7</w:t>
      </w:r>
      <w:r w:rsidR="00C41EBD">
        <w:rPr>
          <w:noProof/>
          <w:webHidden/>
        </w:rPr>
        <w:fldChar w:fldCharType="end"/>
      </w:r>
    </w:p>
    <w:p w:rsidR="00ED27D5" w:rsidRDefault="00ED27D5" w:rsidP="00ED27D5">
      <w:pPr>
        <w:pStyle w:val="TOC3"/>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Termination of licensee's services</w:t>
      </w:r>
      <w:r>
        <w:rPr>
          <w:noProof/>
          <w:webHidden/>
        </w:rPr>
        <w:tab/>
      </w:r>
      <w:r w:rsidR="00C41EBD">
        <w:rPr>
          <w:noProof/>
          <w:webHidden/>
        </w:rPr>
        <w:fldChar w:fldCharType="begin"/>
      </w:r>
      <w:r>
        <w:rPr>
          <w:noProof/>
          <w:webHidden/>
        </w:rPr>
        <w:instrText xml:space="preserve"> PAGEREF _Toc513728082 \h </w:instrText>
      </w:r>
      <w:r w:rsidR="00C41EBD">
        <w:rPr>
          <w:noProof/>
          <w:webHidden/>
        </w:rPr>
      </w:r>
      <w:r w:rsidR="00C41EBD">
        <w:rPr>
          <w:noProof/>
          <w:webHidden/>
        </w:rPr>
        <w:fldChar w:fldCharType="separate"/>
      </w:r>
      <w:r w:rsidR="00915845">
        <w:rPr>
          <w:noProof/>
          <w:webHidden/>
        </w:rPr>
        <w:t>8</w:t>
      </w:r>
      <w:r w:rsidR="00C41EBD">
        <w:rPr>
          <w:noProof/>
          <w:webHidden/>
        </w:rPr>
        <w:fldChar w:fldCharType="end"/>
      </w:r>
    </w:p>
    <w:p w:rsidR="00ED27D5" w:rsidRDefault="00ED27D5" w:rsidP="00ED27D5">
      <w:pPr>
        <w:pStyle w:val="TOC3"/>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Transfer of conveyancing work</w:t>
      </w:r>
      <w:r>
        <w:rPr>
          <w:noProof/>
          <w:webHidden/>
        </w:rPr>
        <w:tab/>
      </w:r>
      <w:r w:rsidR="00C41EBD">
        <w:rPr>
          <w:noProof/>
          <w:webHidden/>
        </w:rPr>
        <w:fldChar w:fldCharType="begin"/>
      </w:r>
      <w:r>
        <w:rPr>
          <w:noProof/>
          <w:webHidden/>
        </w:rPr>
        <w:instrText xml:space="preserve"> PAGEREF _Toc513728083 \h </w:instrText>
      </w:r>
      <w:r w:rsidR="00C41EBD">
        <w:rPr>
          <w:noProof/>
          <w:webHidden/>
        </w:rPr>
      </w:r>
      <w:r w:rsidR="00C41EBD">
        <w:rPr>
          <w:noProof/>
          <w:webHidden/>
        </w:rPr>
        <w:fldChar w:fldCharType="separate"/>
      </w:r>
      <w:r w:rsidR="00915845">
        <w:rPr>
          <w:noProof/>
          <w:webHidden/>
        </w:rPr>
        <w:t>8</w:t>
      </w:r>
      <w:r w:rsidR="00C41EBD">
        <w:rPr>
          <w:noProof/>
          <w:webHidden/>
        </w:rPr>
        <w:fldChar w:fldCharType="end"/>
      </w:r>
    </w:p>
    <w:p w:rsidR="00ED27D5" w:rsidRDefault="00ED27D5" w:rsidP="00ED27D5">
      <w:pPr>
        <w:pStyle w:val="TOC3"/>
        <w:rPr>
          <w:rFonts w:asciiTheme="minorHAnsi" w:eastAsiaTheme="minorEastAsia" w:hAnsiTheme="minorHAnsi" w:cstheme="minorBidi"/>
          <w:noProof/>
          <w:sz w:val="22"/>
          <w:szCs w:val="22"/>
          <w:lang w:eastAsia="en-AU"/>
        </w:rPr>
      </w:pPr>
      <w:r>
        <w:rPr>
          <w:noProof/>
        </w:rPr>
        <w:t>23</w:t>
      </w:r>
      <w:r>
        <w:rPr>
          <w:rFonts w:asciiTheme="minorHAnsi" w:eastAsiaTheme="minorEastAsia" w:hAnsiTheme="minorHAnsi" w:cstheme="minorBidi"/>
          <w:noProof/>
          <w:sz w:val="22"/>
          <w:szCs w:val="22"/>
          <w:lang w:eastAsia="en-AU"/>
        </w:rPr>
        <w:tab/>
      </w:r>
      <w:r>
        <w:rPr>
          <w:noProof/>
        </w:rPr>
        <w:t>Transfer of conveyancing business</w:t>
      </w:r>
      <w:r>
        <w:rPr>
          <w:noProof/>
          <w:webHidden/>
        </w:rPr>
        <w:tab/>
      </w:r>
      <w:r w:rsidR="00C41EBD">
        <w:rPr>
          <w:noProof/>
          <w:webHidden/>
        </w:rPr>
        <w:fldChar w:fldCharType="begin"/>
      </w:r>
      <w:r>
        <w:rPr>
          <w:noProof/>
          <w:webHidden/>
        </w:rPr>
        <w:instrText xml:space="preserve"> PAGEREF _Toc513728084 \h </w:instrText>
      </w:r>
      <w:r w:rsidR="00C41EBD">
        <w:rPr>
          <w:noProof/>
          <w:webHidden/>
        </w:rPr>
      </w:r>
      <w:r w:rsidR="00C41EBD">
        <w:rPr>
          <w:noProof/>
          <w:webHidden/>
        </w:rPr>
        <w:fldChar w:fldCharType="separate"/>
      </w:r>
      <w:r w:rsidR="00915845">
        <w:rPr>
          <w:noProof/>
          <w:webHidden/>
        </w:rPr>
        <w:t>9</w:t>
      </w:r>
      <w:r w:rsidR="00C41EBD">
        <w:rPr>
          <w:noProof/>
          <w:webHidden/>
        </w:rPr>
        <w:fldChar w:fldCharType="end"/>
      </w:r>
    </w:p>
    <w:p w:rsidR="00ED27D5" w:rsidRDefault="00ED27D5" w:rsidP="00ED27D5">
      <w:pPr>
        <w:pStyle w:val="TOC3"/>
        <w:rPr>
          <w:rFonts w:asciiTheme="minorHAnsi" w:eastAsiaTheme="minorEastAsia" w:hAnsiTheme="minorHAnsi" w:cstheme="minorBidi"/>
          <w:noProof/>
          <w:sz w:val="22"/>
          <w:szCs w:val="22"/>
          <w:lang w:eastAsia="en-AU"/>
        </w:rPr>
      </w:pPr>
      <w:r>
        <w:rPr>
          <w:noProof/>
        </w:rPr>
        <w:t>24</w:t>
      </w:r>
      <w:r>
        <w:rPr>
          <w:rFonts w:asciiTheme="minorHAnsi" w:eastAsiaTheme="minorEastAsia" w:hAnsiTheme="minorHAnsi" w:cstheme="minorBidi"/>
          <w:noProof/>
          <w:sz w:val="22"/>
          <w:szCs w:val="22"/>
          <w:lang w:eastAsia="en-AU"/>
        </w:rPr>
        <w:tab/>
      </w:r>
      <w:r>
        <w:rPr>
          <w:noProof/>
        </w:rPr>
        <w:t>Conducting another business</w:t>
      </w:r>
      <w:r>
        <w:rPr>
          <w:noProof/>
          <w:webHidden/>
        </w:rPr>
        <w:tab/>
      </w:r>
      <w:r w:rsidR="00C41EBD">
        <w:rPr>
          <w:noProof/>
          <w:webHidden/>
        </w:rPr>
        <w:fldChar w:fldCharType="begin"/>
      </w:r>
      <w:r>
        <w:rPr>
          <w:noProof/>
          <w:webHidden/>
        </w:rPr>
        <w:instrText xml:space="preserve"> PAGEREF _Toc513728085 \h </w:instrText>
      </w:r>
      <w:r w:rsidR="00C41EBD">
        <w:rPr>
          <w:noProof/>
          <w:webHidden/>
        </w:rPr>
      </w:r>
      <w:r w:rsidR="00C41EBD">
        <w:rPr>
          <w:noProof/>
          <w:webHidden/>
        </w:rPr>
        <w:fldChar w:fldCharType="separate"/>
      </w:r>
      <w:r w:rsidR="00915845">
        <w:rPr>
          <w:noProof/>
          <w:webHidden/>
        </w:rPr>
        <w:t>10</w:t>
      </w:r>
      <w:r w:rsidR="00C41EBD">
        <w:rPr>
          <w:noProof/>
          <w:webHidden/>
        </w:rPr>
        <w:fldChar w:fldCharType="end"/>
      </w:r>
    </w:p>
    <w:p w:rsidR="00ED27D5" w:rsidRPr="00ED27D5" w:rsidRDefault="00ED27D5" w:rsidP="00ED27D5">
      <w:pPr>
        <w:pStyle w:val="TOC1"/>
        <w:rPr>
          <w:rFonts w:asciiTheme="minorHAnsi" w:eastAsiaTheme="minorEastAsia" w:hAnsiTheme="minorHAnsi" w:cstheme="minorBidi"/>
          <w:noProof/>
          <w:sz w:val="22"/>
          <w:szCs w:val="22"/>
          <w:lang w:eastAsia="en-AU"/>
        </w:rPr>
      </w:pPr>
      <w:r w:rsidRPr="00ED27D5">
        <w:rPr>
          <w:noProof/>
          <w:lang w:eastAsia="en-AU"/>
        </w:rPr>
        <w:t>Part 3—Loan and security documents</w:t>
      </w:r>
      <w:r w:rsidRPr="00ED27D5">
        <w:rPr>
          <w:noProof/>
          <w:webHidden/>
        </w:rPr>
        <w:tab/>
      </w:r>
      <w:r w:rsidR="00C41EBD" w:rsidRPr="00ED27D5">
        <w:rPr>
          <w:noProof/>
          <w:webHidden/>
        </w:rPr>
        <w:fldChar w:fldCharType="begin"/>
      </w:r>
      <w:r w:rsidRPr="00ED27D5">
        <w:rPr>
          <w:noProof/>
          <w:webHidden/>
        </w:rPr>
        <w:instrText xml:space="preserve"> PAGEREF _Toc513728086 \h </w:instrText>
      </w:r>
      <w:r w:rsidR="00C41EBD" w:rsidRPr="00ED27D5">
        <w:rPr>
          <w:noProof/>
          <w:webHidden/>
        </w:rPr>
      </w:r>
      <w:r w:rsidR="00C41EBD" w:rsidRPr="00ED27D5">
        <w:rPr>
          <w:noProof/>
          <w:webHidden/>
        </w:rPr>
        <w:fldChar w:fldCharType="separate"/>
      </w:r>
      <w:r w:rsidR="00915845">
        <w:rPr>
          <w:noProof/>
          <w:webHidden/>
        </w:rPr>
        <w:t>12</w:t>
      </w:r>
      <w:r w:rsidR="00C41EBD" w:rsidRPr="00ED27D5">
        <w:rPr>
          <w:noProof/>
          <w:webHidden/>
        </w:rPr>
        <w:fldChar w:fldCharType="end"/>
      </w:r>
    </w:p>
    <w:p w:rsidR="00ED27D5" w:rsidRDefault="00ED27D5" w:rsidP="00ED27D5">
      <w:pPr>
        <w:pStyle w:val="TOC3"/>
        <w:rPr>
          <w:rFonts w:asciiTheme="minorHAnsi" w:eastAsiaTheme="minorEastAsia" w:hAnsiTheme="minorHAnsi" w:cstheme="minorBidi"/>
          <w:noProof/>
          <w:sz w:val="22"/>
          <w:szCs w:val="22"/>
          <w:lang w:eastAsia="en-AU"/>
        </w:rPr>
      </w:pPr>
      <w:r>
        <w:rPr>
          <w:noProof/>
        </w:rPr>
        <w:t>25</w:t>
      </w:r>
      <w:r>
        <w:rPr>
          <w:rFonts w:asciiTheme="minorHAnsi" w:eastAsiaTheme="minorEastAsia" w:hAnsiTheme="minorHAnsi" w:cstheme="minorBidi"/>
          <w:noProof/>
          <w:sz w:val="22"/>
          <w:szCs w:val="22"/>
          <w:lang w:eastAsia="en-AU"/>
        </w:rPr>
        <w:tab/>
      </w:r>
      <w:r>
        <w:rPr>
          <w:noProof/>
        </w:rPr>
        <w:t>Independence of licensee advising on loan or security documents</w:t>
      </w:r>
      <w:r>
        <w:rPr>
          <w:noProof/>
          <w:webHidden/>
        </w:rPr>
        <w:tab/>
      </w:r>
      <w:r w:rsidR="00C41EBD">
        <w:rPr>
          <w:noProof/>
          <w:webHidden/>
        </w:rPr>
        <w:fldChar w:fldCharType="begin"/>
      </w:r>
      <w:r>
        <w:rPr>
          <w:noProof/>
          <w:webHidden/>
        </w:rPr>
        <w:instrText xml:space="preserve"> PAGEREF _Toc513728087 \h </w:instrText>
      </w:r>
      <w:r w:rsidR="00C41EBD">
        <w:rPr>
          <w:noProof/>
          <w:webHidden/>
        </w:rPr>
      </w:r>
      <w:r w:rsidR="00C41EBD">
        <w:rPr>
          <w:noProof/>
          <w:webHidden/>
        </w:rPr>
        <w:fldChar w:fldCharType="separate"/>
      </w:r>
      <w:r w:rsidR="00915845">
        <w:rPr>
          <w:noProof/>
          <w:webHidden/>
        </w:rPr>
        <w:t>12</w:t>
      </w:r>
      <w:r w:rsidR="00C41EBD">
        <w:rPr>
          <w:noProof/>
          <w:webHidden/>
        </w:rPr>
        <w:fldChar w:fldCharType="end"/>
      </w:r>
    </w:p>
    <w:p w:rsidR="00ED27D5" w:rsidRDefault="00ED27D5" w:rsidP="00ED27D5">
      <w:pPr>
        <w:pStyle w:val="TOC3"/>
        <w:rPr>
          <w:rFonts w:asciiTheme="minorHAnsi" w:eastAsiaTheme="minorEastAsia" w:hAnsiTheme="minorHAnsi" w:cstheme="minorBidi"/>
          <w:noProof/>
          <w:sz w:val="22"/>
          <w:szCs w:val="22"/>
          <w:lang w:eastAsia="en-AU"/>
        </w:rPr>
      </w:pPr>
      <w:r>
        <w:rPr>
          <w:noProof/>
        </w:rPr>
        <w:t>26</w:t>
      </w:r>
      <w:r>
        <w:rPr>
          <w:rFonts w:asciiTheme="minorHAnsi" w:eastAsiaTheme="minorEastAsia" w:hAnsiTheme="minorHAnsi" w:cstheme="minorBidi"/>
          <w:noProof/>
          <w:sz w:val="22"/>
          <w:szCs w:val="22"/>
          <w:lang w:eastAsia="en-AU"/>
        </w:rPr>
        <w:tab/>
      </w:r>
      <w:r>
        <w:rPr>
          <w:noProof/>
        </w:rPr>
        <w:t>Advising proposed signatories on loan or security documents</w:t>
      </w:r>
      <w:r>
        <w:rPr>
          <w:noProof/>
          <w:webHidden/>
        </w:rPr>
        <w:tab/>
      </w:r>
      <w:r w:rsidR="00C41EBD">
        <w:rPr>
          <w:noProof/>
          <w:webHidden/>
        </w:rPr>
        <w:fldChar w:fldCharType="begin"/>
      </w:r>
      <w:r>
        <w:rPr>
          <w:noProof/>
          <w:webHidden/>
        </w:rPr>
        <w:instrText xml:space="preserve"> PAGEREF _Toc513728088 \h </w:instrText>
      </w:r>
      <w:r w:rsidR="00C41EBD">
        <w:rPr>
          <w:noProof/>
          <w:webHidden/>
        </w:rPr>
      </w:r>
      <w:r w:rsidR="00C41EBD">
        <w:rPr>
          <w:noProof/>
          <w:webHidden/>
        </w:rPr>
        <w:fldChar w:fldCharType="separate"/>
      </w:r>
      <w:r w:rsidR="00915845">
        <w:rPr>
          <w:noProof/>
          <w:webHidden/>
        </w:rPr>
        <w:t>13</w:t>
      </w:r>
      <w:r w:rsidR="00C41EBD">
        <w:rPr>
          <w:noProof/>
          <w:webHidden/>
        </w:rPr>
        <w:fldChar w:fldCharType="end"/>
      </w:r>
    </w:p>
    <w:p w:rsidR="00ED27D5" w:rsidRPr="00ED27D5" w:rsidRDefault="00ED27D5" w:rsidP="00ED27D5">
      <w:pPr>
        <w:pStyle w:val="TOC1"/>
        <w:rPr>
          <w:rFonts w:asciiTheme="minorHAnsi" w:eastAsiaTheme="minorEastAsia" w:hAnsiTheme="minorHAnsi" w:cstheme="minorBidi"/>
          <w:noProof/>
          <w:sz w:val="22"/>
          <w:szCs w:val="22"/>
          <w:lang w:eastAsia="en-AU"/>
        </w:rPr>
      </w:pPr>
      <w:r w:rsidRPr="00ED27D5">
        <w:rPr>
          <w:noProof/>
        </w:rPr>
        <w:lastRenderedPageBreak/>
        <w:t>Schedule 1—Forms</w:t>
      </w:r>
      <w:r w:rsidRPr="00ED27D5">
        <w:rPr>
          <w:noProof/>
          <w:webHidden/>
        </w:rPr>
        <w:tab/>
      </w:r>
      <w:r w:rsidR="00C41EBD" w:rsidRPr="00ED27D5">
        <w:rPr>
          <w:noProof/>
          <w:webHidden/>
        </w:rPr>
        <w:fldChar w:fldCharType="begin"/>
      </w:r>
      <w:r w:rsidRPr="00ED27D5">
        <w:rPr>
          <w:noProof/>
          <w:webHidden/>
        </w:rPr>
        <w:instrText xml:space="preserve"> PAGEREF _Toc513728089 \h </w:instrText>
      </w:r>
      <w:r w:rsidR="00C41EBD" w:rsidRPr="00ED27D5">
        <w:rPr>
          <w:noProof/>
          <w:webHidden/>
        </w:rPr>
      </w:r>
      <w:r w:rsidR="00C41EBD" w:rsidRPr="00ED27D5">
        <w:rPr>
          <w:noProof/>
          <w:webHidden/>
        </w:rPr>
        <w:fldChar w:fldCharType="separate"/>
      </w:r>
      <w:r w:rsidR="00915845">
        <w:rPr>
          <w:noProof/>
          <w:webHidden/>
        </w:rPr>
        <w:t>18</w:t>
      </w:r>
      <w:r w:rsidR="00C41EBD" w:rsidRPr="00ED27D5">
        <w:rPr>
          <w:noProof/>
          <w:webHidden/>
        </w:rPr>
        <w:fldChar w:fldCharType="end"/>
      </w:r>
    </w:p>
    <w:p w:rsidR="00ED27D5" w:rsidRDefault="00ED27D5" w:rsidP="00ED27D5">
      <w:pPr>
        <w:pStyle w:val="TOC7"/>
        <w:tabs>
          <w:tab w:val="right" w:pos="6236"/>
        </w:tabs>
        <w:rPr>
          <w:rFonts w:asciiTheme="minorHAnsi" w:eastAsiaTheme="minorEastAsia" w:hAnsiTheme="minorHAnsi" w:cstheme="minorBidi"/>
          <w:b w:val="0"/>
          <w:noProof/>
          <w:sz w:val="22"/>
          <w:szCs w:val="22"/>
          <w:lang w:eastAsia="en-AU"/>
        </w:rPr>
      </w:pPr>
      <w:r>
        <w:rPr>
          <w:noProof/>
        </w:rPr>
        <w:t>═════════════</w:t>
      </w:r>
    </w:p>
    <w:p w:rsidR="00ED27D5" w:rsidRPr="00ED27D5" w:rsidRDefault="00ED27D5" w:rsidP="00ED27D5">
      <w:pPr>
        <w:pStyle w:val="TOC1"/>
        <w:rPr>
          <w:rFonts w:asciiTheme="minorHAnsi" w:eastAsiaTheme="minorEastAsia" w:hAnsiTheme="minorHAnsi" w:cstheme="minorBidi"/>
          <w:noProof/>
          <w:sz w:val="22"/>
          <w:szCs w:val="22"/>
          <w:lang w:eastAsia="en-AU"/>
        </w:rPr>
      </w:pPr>
      <w:r w:rsidRPr="00ED27D5">
        <w:rPr>
          <w:noProof/>
        </w:rPr>
        <w:t>Endnotes</w:t>
      </w:r>
      <w:r w:rsidRPr="00ED27D5">
        <w:rPr>
          <w:noProof/>
          <w:webHidden/>
        </w:rPr>
        <w:tab/>
      </w:r>
      <w:r w:rsidR="00C41EBD" w:rsidRPr="00ED27D5">
        <w:rPr>
          <w:noProof/>
          <w:webHidden/>
        </w:rPr>
        <w:fldChar w:fldCharType="begin"/>
      </w:r>
      <w:r w:rsidRPr="00ED27D5">
        <w:rPr>
          <w:noProof/>
          <w:webHidden/>
        </w:rPr>
        <w:instrText xml:space="preserve"> PAGEREF _Toc513728091 \h </w:instrText>
      </w:r>
      <w:r w:rsidR="00C41EBD" w:rsidRPr="00ED27D5">
        <w:rPr>
          <w:noProof/>
          <w:webHidden/>
        </w:rPr>
      </w:r>
      <w:r w:rsidR="00C41EBD" w:rsidRPr="00ED27D5">
        <w:rPr>
          <w:noProof/>
          <w:webHidden/>
        </w:rPr>
        <w:fldChar w:fldCharType="separate"/>
      </w:r>
      <w:r w:rsidR="00915845">
        <w:rPr>
          <w:noProof/>
          <w:webHidden/>
        </w:rPr>
        <w:t>22</w:t>
      </w:r>
      <w:r w:rsidR="00C41EBD" w:rsidRPr="00ED27D5">
        <w:rPr>
          <w:noProof/>
          <w:webHidden/>
        </w:rPr>
        <w:fldChar w:fldCharType="end"/>
      </w:r>
    </w:p>
    <w:p w:rsidR="00146260" w:rsidRDefault="00C41EBD">
      <w:r>
        <w:fldChar w:fldCharType="end"/>
      </w:r>
    </w:p>
    <w:p w:rsidR="00146260" w:rsidRDefault="00146260" w:rsidP="001F203F"/>
    <w:p w:rsidR="00146260" w:rsidRDefault="00146260"/>
    <w:p w:rsidR="00146260" w:rsidRDefault="00146260">
      <w:pPr>
        <w:sectPr w:rsidR="00146260">
          <w:headerReference w:type="default" r:id="rId10"/>
          <w:footerReference w:type="default" r:id="rId11"/>
          <w:endnotePr>
            <w:numFmt w:val="decimal"/>
          </w:endnotePr>
          <w:type w:val="continuous"/>
          <w:pgSz w:w="11907" w:h="16840" w:code="9"/>
          <w:pgMar w:top="3170" w:right="2835" w:bottom="2773" w:left="2835" w:header="1332" w:footer="2325" w:gutter="0"/>
          <w:pgNumType w:fmt="lowerRoman"/>
          <w:cols w:space="720"/>
          <w:formProt w:val="0"/>
        </w:sectPr>
      </w:pPr>
    </w:p>
    <w:p w:rsidR="00146260" w:rsidRDefault="00146260" w:rsidP="00DB4DA0">
      <w:pPr>
        <w:jc w:val="center"/>
        <w:rPr>
          <w:caps/>
        </w:rPr>
      </w:pPr>
      <w:r>
        <w:rPr>
          <w:caps/>
        </w:rPr>
        <w:lastRenderedPageBreak/>
        <w:t xml:space="preserve">statutory rules </w:t>
      </w:r>
      <w:bookmarkStart w:id="10" w:name="srYear"/>
      <w:r w:rsidR="00DB4DA0">
        <w:rPr>
          <w:caps/>
        </w:rPr>
        <w:t>2018</w:t>
      </w:r>
    </w:p>
    <w:p w:rsidR="00146260" w:rsidRDefault="00DB4DA0">
      <w:pPr>
        <w:jc w:val="center"/>
        <w:rPr>
          <w:b/>
          <w:i/>
        </w:rPr>
      </w:pPr>
      <w:bookmarkStart w:id="11" w:name="cpDraftNo"/>
      <w:bookmarkEnd w:id="10"/>
      <w:r>
        <w:rPr>
          <w:b/>
          <w:i/>
        </w:rPr>
        <w:t xml:space="preserve"> </w:t>
      </w:r>
    </w:p>
    <w:bookmarkEnd w:id="11"/>
    <w:p w:rsidR="00146260" w:rsidRDefault="00146260" w:rsidP="00DB4DA0">
      <w:pPr>
        <w:spacing w:after="120"/>
        <w:jc w:val="center"/>
      </w:pPr>
      <w:r>
        <w:t xml:space="preserve">S.R. No. </w:t>
      </w:r>
      <w:bookmarkStart w:id="12" w:name="srStatRuleNo"/>
      <w:r w:rsidR="00DB4DA0">
        <w:t>63/2018</w:t>
      </w:r>
    </w:p>
    <w:bookmarkEnd w:id="12"/>
    <w:p w:rsidR="00146260" w:rsidRDefault="00146260">
      <w:pPr>
        <w:spacing w:before="0" w:line="20" w:lineRule="exact"/>
      </w:pPr>
    </w:p>
    <w:p w:rsidR="00146260" w:rsidRDefault="00146260">
      <w:pPr>
        <w:spacing w:before="0" w:after="120" w:line="20" w:lineRule="exact"/>
        <w:sectPr w:rsidR="00146260">
          <w:headerReference w:type="default" r:id="rId12"/>
          <w:footerReference w:type="default" r:id="rId13"/>
          <w:footerReference w:type="first" r:id="rId14"/>
          <w:endnotePr>
            <w:numFmt w:val="decimal"/>
          </w:endnotePr>
          <w:pgSz w:w="11907" w:h="16840" w:code="9"/>
          <w:pgMar w:top="3170" w:right="2835" w:bottom="2773" w:left="2835" w:header="1332" w:footer="2325" w:gutter="0"/>
          <w:pgNumType w:start="1"/>
          <w:cols w:space="720"/>
          <w:titlePg/>
        </w:sectPr>
      </w:pPr>
    </w:p>
    <w:p w:rsidR="00146260" w:rsidRDefault="00EA2308">
      <w:pPr>
        <w:spacing w:before="0"/>
        <w:jc w:val="center"/>
        <w:rPr>
          <w:b/>
          <w:i/>
        </w:rPr>
      </w:pPr>
      <w:r>
        <w:rPr>
          <w:b/>
          <w:i/>
        </w:rPr>
        <w:t>Conveyancers Act 2006</w:t>
      </w:r>
    </w:p>
    <w:p w:rsidR="00146260" w:rsidRDefault="00146260">
      <w:pPr>
        <w:spacing w:before="0" w:line="20" w:lineRule="exact"/>
      </w:pPr>
    </w:p>
    <w:p w:rsidR="00146260" w:rsidRDefault="00146260">
      <w:pPr>
        <w:spacing w:before="0" w:line="20" w:lineRule="exact"/>
        <w:jc w:val="center"/>
        <w:rPr>
          <w:b/>
          <w:i/>
        </w:rPr>
        <w:sectPr w:rsidR="00146260">
          <w:endnotePr>
            <w:numFmt w:val="decimal"/>
          </w:endnotePr>
          <w:type w:val="continuous"/>
          <w:pgSz w:w="11907" w:h="16840" w:code="9"/>
          <w:pgMar w:top="3170" w:right="2835" w:bottom="2773" w:left="2835" w:header="1332" w:footer="2325" w:gutter="0"/>
          <w:pgNumType w:start="1"/>
          <w:cols w:space="720"/>
          <w:titlePg/>
        </w:sectPr>
      </w:pPr>
    </w:p>
    <w:p w:rsidR="00146260" w:rsidRDefault="00DB4DA0">
      <w:pPr>
        <w:spacing w:before="240" w:after="120"/>
        <w:jc w:val="center"/>
        <w:rPr>
          <w:b/>
          <w:sz w:val="28"/>
        </w:rPr>
      </w:pPr>
      <w:bookmarkStart w:id="18" w:name="srStatRule"/>
      <w:r>
        <w:rPr>
          <w:b/>
          <w:sz w:val="28"/>
        </w:rPr>
        <w:t>Conveyancers (Professional Conduct) Regulations 2018</w:t>
      </w:r>
    </w:p>
    <w:bookmarkEnd w:id="18"/>
    <w:p w:rsidR="00146260" w:rsidRDefault="00146260">
      <w:pPr>
        <w:spacing w:before="0" w:line="20" w:lineRule="exact"/>
      </w:pPr>
    </w:p>
    <w:p w:rsidR="00146260" w:rsidRDefault="00146260">
      <w:pPr>
        <w:spacing w:before="0" w:line="20" w:lineRule="exact"/>
        <w:jc w:val="center"/>
        <w:rPr>
          <w:b/>
          <w:sz w:val="28"/>
        </w:rPr>
        <w:sectPr w:rsidR="00146260">
          <w:endnotePr>
            <w:numFmt w:val="decimal"/>
          </w:endnotePr>
          <w:type w:val="continuous"/>
          <w:pgSz w:w="11907" w:h="16840" w:code="9"/>
          <w:pgMar w:top="3170" w:right="2835" w:bottom="2773" w:left="2835" w:header="1332" w:footer="2325" w:gutter="0"/>
          <w:pgNumType w:start="1"/>
          <w:cols w:space="720"/>
          <w:titlePg/>
        </w:sectPr>
      </w:pPr>
    </w:p>
    <w:p w:rsidR="00146260" w:rsidRDefault="007663F8">
      <w:pPr>
        <w:ind w:left="284"/>
      </w:pPr>
      <w:r w:rsidRPr="007663F8">
        <w:t xml:space="preserve">The Lieutenant-Governor as </w:t>
      </w:r>
      <w:r>
        <w:t>the Governor's deputy, with the </w:t>
      </w:r>
      <w:r w:rsidRPr="007663F8">
        <w:t>advice of the Executive Council, makes the following Regulations</w:t>
      </w:r>
      <w:r w:rsidR="00146260">
        <w:t>:</w:t>
      </w:r>
    </w:p>
    <w:p w:rsidR="00146260" w:rsidRDefault="00146260">
      <w:pPr>
        <w:ind w:left="284"/>
      </w:pPr>
      <w:r>
        <w:t xml:space="preserve">Dated: </w:t>
      </w:r>
      <w:r w:rsidR="007663F8">
        <w:t>22 May 2018</w:t>
      </w:r>
    </w:p>
    <w:p w:rsidR="00146260" w:rsidRDefault="00146260">
      <w:pPr>
        <w:spacing w:after="120"/>
        <w:ind w:left="284"/>
      </w:pPr>
      <w:r>
        <w:t>Responsible Minister:</w:t>
      </w:r>
    </w:p>
    <w:p w:rsidR="00EA2308" w:rsidRDefault="00EA2308">
      <w:pPr>
        <w:spacing w:before="0"/>
        <w:ind w:left="567"/>
      </w:pPr>
      <w:r>
        <w:t>MARLENE KAIROUZ</w:t>
      </w:r>
    </w:p>
    <w:p w:rsidR="00146260" w:rsidRDefault="00EA2308">
      <w:pPr>
        <w:spacing w:before="0"/>
        <w:ind w:left="567"/>
      </w:pPr>
      <w:r>
        <w:t>Minister for Consumer Affairs, Gaming and Liquor Regulation</w:t>
      </w:r>
    </w:p>
    <w:p w:rsidR="00146260" w:rsidRDefault="007663F8">
      <w:pPr>
        <w:spacing w:before="360"/>
        <w:ind w:left="567"/>
        <w:jc w:val="right"/>
        <w:rPr>
          <w:caps/>
        </w:rPr>
      </w:pPr>
      <w:r>
        <w:rPr>
          <w:caps/>
        </w:rPr>
        <w:t>ANDREW ROBINSON</w:t>
      </w:r>
    </w:p>
    <w:p w:rsidR="00146260" w:rsidRDefault="00146260" w:rsidP="00DB4DA0">
      <w:pPr>
        <w:spacing w:before="0"/>
        <w:jc w:val="right"/>
      </w:pPr>
      <w:r>
        <w:t>Clerk of the Executive Council</w:t>
      </w:r>
    </w:p>
    <w:p w:rsidR="00EA2308" w:rsidRPr="00EA2308" w:rsidRDefault="00EA2308" w:rsidP="00EA2308">
      <w:pPr>
        <w:pStyle w:val="Heading-PART"/>
        <w:rPr>
          <w:caps w:val="0"/>
          <w:sz w:val="32"/>
        </w:rPr>
      </w:pPr>
      <w:bookmarkStart w:id="19" w:name="_Toc513728060"/>
      <w:r w:rsidRPr="00EA2308">
        <w:rPr>
          <w:caps w:val="0"/>
          <w:sz w:val="32"/>
          <w:lang w:eastAsia="en-AU"/>
        </w:rPr>
        <w:t>Part 1—Preliminary</w:t>
      </w:r>
      <w:bookmarkEnd w:id="19"/>
    </w:p>
    <w:p w:rsidR="00EA2308" w:rsidRDefault="00EA2308" w:rsidP="00EA2308">
      <w:pPr>
        <w:pStyle w:val="DraftHeading1"/>
        <w:tabs>
          <w:tab w:val="right" w:pos="680"/>
        </w:tabs>
        <w:ind w:left="850" w:hanging="850"/>
      </w:pPr>
      <w:r>
        <w:tab/>
      </w:r>
      <w:bookmarkStart w:id="20" w:name="_Toc513728061"/>
      <w:r w:rsidRPr="00EA2308">
        <w:t>1</w:t>
      </w:r>
      <w:r>
        <w:tab/>
        <w:t>Objective</w:t>
      </w:r>
      <w:bookmarkEnd w:id="20"/>
    </w:p>
    <w:p w:rsidR="00EA2308" w:rsidRDefault="00EA2308" w:rsidP="00EA2308">
      <w:pPr>
        <w:pStyle w:val="BodySectionSub"/>
      </w:pPr>
      <w:r>
        <w:t>The objective of these Regulations is to prescribe the rules of professional conduct for conveyancers.</w:t>
      </w:r>
    </w:p>
    <w:p w:rsidR="00EA2308" w:rsidRDefault="00EA2308" w:rsidP="00EA2308">
      <w:pPr>
        <w:pStyle w:val="DraftHeading1"/>
        <w:tabs>
          <w:tab w:val="right" w:pos="680"/>
        </w:tabs>
        <w:ind w:left="850" w:hanging="850"/>
      </w:pPr>
      <w:r>
        <w:tab/>
      </w:r>
      <w:bookmarkStart w:id="21" w:name="_Toc513728062"/>
      <w:r w:rsidRPr="00EA2308">
        <w:t>2</w:t>
      </w:r>
      <w:r>
        <w:tab/>
        <w:t>Authorising provision</w:t>
      </w:r>
      <w:bookmarkEnd w:id="21"/>
    </w:p>
    <w:p w:rsidR="00EA2308" w:rsidRDefault="00EA2308" w:rsidP="00EA2308">
      <w:pPr>
        <w:pStyle w:val="BodySectionSub"/>
      </w:pPr>
      <w:r>
        <w:t xml:space="preserve">These Regulations are made under section 188 of the </w:t>
      </w:r>
      <w:r w:rsidRPr="00EB24C5">
        <w:rPr>
          <w:b/>
        </w:rPr>
        <w:t>Conveyancers Act 2006</w:t>
      </w:r>
      <w:r>
        <w:t>.</w:t>
      </w:r>
    </w:p>
    <w:p w:rsidR="00EA2308" w:rsidRDefault="00EA2308" w:rsidP="00EA2308">
      <w:pPr>
        <w:pStyle w:val="DraftHeading1"/>
        <w:tabs>
          <w:tab w:val="right" w:pos="680"/>
        </w:tabs>
        <w:ind w:left="850" w:hanging="850"/>
      </w:pPr>
      <w:r>
        <w:tab/>
      </w:r>
      <w:bookmarkStart w:id="22" w:name="_Toc513728063"/>
      <w:r w:rsidRPr="00EA2308">
        <w:t>3</w:t>
      </w:r>
      <w:r>
        <w:tab/>
        <w:t>Commencement</w:t>
      </w:r>
      <w:bookmarkEnd w:id="22"/>
    </w:p>
    <w:p w:rsidR="00EA2308" w:rsidRDefault="00EA2308" w:rsidP="00EA2308">
      <w:pPr>
        <w:pStyle w:val="BodySectionSub"/>
      </w:pPr>
      <w:r w:rsidRPr="002A0A4B">
        <w:t>These Regulations come into operation on</w:t>
      </w:r>
      <w:r>
        <w:t xml:space="preserve"> 26</w:t>
      </w:r>
      <w:r w:rsidR="00A208F5">
        <w:t> </w:t>
      </w:r>
      <w:r>
        <w:t>May</w:t>
      </w:r>
      <w:r w:rsidR="00A208F5">
        <w:t> </w:t>
      </w:r>
      <w:r>
        <w:t>2018</w:t>
      </w:r>
      <w:r w:rsidRPr="002A0A4B">
        <w:t>.</w:t>
      </w:r>
    </w:p>
    <w:p w:rsidR="00EA2308" w:rsidRDefault="00EA2308" w:rsidP="00EA2308"/>
    <w:p w:rsidR="00EA2308" w:rsidRDefault="00EA2308" w:rsidP="00EA2308">
      <w:pPr>
        <w:pStyle w:val="DraftHeading1"/>
        <w:tabs>
          <w:tab w:val="right" w:pos="680"/>
        </w:tabs>
        <w:ind w:left="850" w:hanging="850"/>
      </w:pPr>
      <w:r>
        <w:lastRenderedPageBreak/>
        <w:tab/>
      </w:r>
      <w:bookmarkStart w:id="23" w:name="_Toc513728064"/>
      <w:r>
        <w:t>4</w:t>
      </w:r>
      <w:r>
        <w:tab/>
        <w:t>Definition</w:t>
      </w:r>
      <w:bookmarkEnd w:id="23"/>
      <w:r>
        <w:t xml:space="preserve"> </w:t>
      </w:r>
    </w:p>
    <w:p w:rsidR="00A06C93" w:rsidRDefault="00EA2308" w:rsidP="00EA2308">
      <w:pPr>
        <w:pStyle w:val="BodySectionSub"/>
      </w:pPr>
      <w:r>
        <w:t>In these Regulations</w:t>
      </w:r>
      <w:r w:rsidR="00A06C93">
        <w:t>—</w:t>
      </w:r>
    </w:p>
    <w:p w:rsidR="00A06C93" w:rsidRDefault="00A06C93" w:rsidP="00A06C93">
      <w:pPr>
        <w:pStyle w:val="DraftDefinition2"/>
        <w:rPr>
          <w:b/>
          <w:i/>
        </w:rPr>
      </w:pPr>
      <w:r>
        <w:rPr>
          <w:b/>
          <w:i/>
        </w:rPr>
        <w:t xml:space="preserve">law practice </w:t>
      </w:r>
      <w:r w:rsidRPr="00A06C93">
        <w:t>has the same meaning as in the Legal Profession Uniform Law (Victoria);</w:t>
      </w:r>
    </w:p>
    <w:p w:rsidR="00EA2308" w:rsidRDefault="00EA2308" w:rsidP="00A06C93">
      <w:pPr>
        <w:pStyle w:val="DraftDefinition2"/>
      </w:pPr>
      <w:r w:rsidRPr="00A06C93">
        <w:rPr>
          <w:b/>
          <w:i/>
        </w:rPr>
        <w:t>the Act</w:t>
      </w:r>
      <w:r w:rsidRPr="00A06C93">
        <w:rPr>
          <w:b/>
        </w:rPr>
        <w:t xml:space="preserve"> </w:t>
      </w:r>
      <w:r w:rsidRPr="001023C7">
        <w:t xml:space="preserve">means the </w:t>
      </w:r>
      <w:r w:rsidRPr="00A06C93">
        <w:rPr>
          <w:b/>
        </w:rPr>
        <w:t>Conveyancers Act 2006</w:t>
      </w:r>
      <w:r>
        <w:t>.</w:t>
      </w:r>
    </w:p>
    <w:p w:rsidR="00EA2308" w:rsidRPr="00EA2308" w:rsidRDefault="00EA2308" w:rsidP="00EA2308">
      <w:pPr>
        <w:pStyle w:val="Heading-PART"/>
        <w:rPr>
          <w:caps w:val="0"/>
          <w:sz w:val="32"/>
        </w:rPr>
      </w:pPr>
      <w:r w:rsidRPr="00EA2308">
        <w:rPr>
          <w:caps w:val="0"/>
          <w:sz w:val="32"/>
          <w:lang w:eastAsia="en-AU"/>
        </w:rPr>
        <w:br w:type="page"/>
      </w:r>
      <w:bookmarkStart w:id="24" w:name="_Toc513728065"/>
      <w:r w:rsidRPr="00EA2308">
        <w:rPr>
          <w:caps w:val="0"/>
          <w:sz w:val="32"/>
          <w:lang w:eastAsia="en-AU"/>
        </w:rPr>
        <w:lastRenderedPageBreak/>
        <w:t>Part 2—Rules of professional conduct for</w:t>
      </w:r>
      <w:r>
        <w:rPr>
          <w:caps w:val="0"/>
          <w:sz w:val="32"/>
          <w:lang w:eastAsia="en-AU"/>
        </w:rPr>
        <w:t> </w:t>
      </w:r>
      <w:r w:rsidRPr="00EA2308">
        <w:rPr>
          <w:caps w:val="0"/>
          <w:sz w:val="32"/>
          <w:lang w:eastAsia="en-AU"/>
        </w:rPr>
        <w:t>licensees</w:t>
      </w:r>
      <w:bookmarkEnd w:id="24"/>
    </w:p>
    <w:p w:rsidR="00EA2308" w:rsidRDefault="00EA2308" w:rsidP="00EA2308">
      <w:pPr>
        <w:pStyle w:val="DraftHeading1"/>
        <w:tabs>
          <w:tab w:val="right" w:pos="680"/>
        </w:tabs>
        <w:ind w:left="850" w:hanging="850"/>
      </w:pPr>
      <w:r>
        <w:tab/>
      </w:r>
      <w:bookmarkStart w:id="25" w:name="_Toc513728066"/>
      <w:r w:rsidRPr="00EA2308">
        <w:t>5</w:t>
      </w:r>
      <w:r>
        <w:tab/>
        <w:t>Prescribed rules of professional conduct for licensees</w:t>
      </w:r>
      <w:bookmarkEnd w:id="25"/>
    </w:p>
    <w:p w:rsidR="00EA2308" w:rsidRPr="00971D2D" w:rsidRDefault="00EA2308" w:rsidP="00EA2308">
      <w:pPr>
        <w:pStyle w:val="BodySectionSub"/>
      </w:pPr>
      <w:r>
        <w:t>For the purposes of section 45 of the Act, the rules of professional conduct for licensees are the rules set out in these Regulations.</w:t>
      </w:r>
    </w:p>
    <w:p w:rsidR="00EA2308" w:rsidRPr="00072810" w:rsidRDefault="00EA2308" w:rsidP="00EA2308">
      <w:pPr>
        <w:pStyle w:val="DraftHeading1"/>
        <w:tabs>
          <w:tab w:val="right" w:pos="680"/>
        </w:tabs>
        <w:ind w:left="850" w:hanging="850"/>
      </w:pPr>
      <w:r>
        <w:tab/>
      </w:r>
      <w:bookmarkStart w:id="26" w:name="_Toc513728067"/>
      <w:r w:rsidRPr="00EA2308">
        <w:t>6</w:t>
      </w:r>
      <w:r>
        <w:tab/>
      </w:r>
      <w:r w:rsidRPr="0088274D">
        <w:t>Honesty, fairness and professionalism</w:t>
      </w:r>
      <w:bookmarkEnd w:id="26"/>
    </w:p>
    <w:p w:rsidR="00EA2308" w:rsidRDefault="00EA2308" w:rsidP="00EA2308">
      <w:pPr>
        <w:pStyle w:val="DraftHeading2"/>
        <w:tabs>
          <w:tab w:val="right" w:pos="1247"/>
        </w:tabs>
        <w:ind w:left="1361" w:hanging="1361"/>
      </w:pPr>
      <w:r>
        <w:tab/>
      </w:r>
      <w:r w:rsidRPr="00EA2308">
        <w:t>(1)</w:t>
      </w:r>
      <w:r>
        <w:tab/>
        <w:t>A licensee must act honestly, fairly and professionally with all parties in a transaction.</w:t>
      </w:r>
      <w:r>
        <w:tab/>
      </w:r>
    </w:p>
    <w:p w:rsidR="00EA2308" w:rsidRDefault="00EA2308" w:rsidP="00EA2308">
      <w:pPr>
        <w:pStyle w:val="DraftHeading2"/>
        <w:tabs>
          <w:tab w:val="right" w:pos="1247"/>
        </w:tabs>
        <w:ind w:left="1361" w:hanging="1361"/>
      </w:pPr>
      <w:r>
        <w:tab/>
      </w:r>
      <w:r w:rsidRPr="00EA2308">
        <w:t>(2)</w:t>
      </w:r>
      <w:r>
        <w:tab/>
        <w:t>A licensee must not misinform or otherwise mislead or deceive any parties in negotiations or</w:t>
      </w:r>
      <w:r w:rsidR="00985D4E">
        <w:t> </w:t>
      </w:r>
      <w:r>
        <w:t>a</w:t>
      </w:r>
      <w:r w:rsidR="00985D4E">
        <w:t> </w:t>
      </w:r>
      <w:r>
        <w:t>transaction.</w:t>
      </w:r>
    </w:p>
    <w:p w:rsidR="00EA2308" w:rsidRPr="00072810" w:rsidRDefault="00EA2308" w:rsidP="00EA2308">
      <w:pPr>
        <w:pStyle w:val="DraftHeading1"/>
        <w:tabs>
          <w:tab w:val="right" w:pos="680"/>
        </w:tabs>
        <w:ind w:left="850" w:hanging="850"/>
      </w:pPr>
      <w:r>
        <w:tab/>
      </w:r>
      <w:bookmarkStart w:id="27" w:name="_Toc513728068"/>
      <w:r w:rsidRPr="00EA2308">
        <w:t>7</w:t>
      </w:r>
      <w:r>
        <w:tab/>
      </w:r>
      <w:r w:rsidRPr="00072810">
        <w:t>Skill, care and diligence</w:t>
      </w:r>
      <w:bookmarkEnd w:id="27"/>
    </w:p>
    <w:p w:rsidR="00EA2308" w:rsidRDefault="00EA2308" w:rsidP="00EA2308">
      <w:pPr>
        <w:pStyle w:val="BodySectionSub"/>
      </w:pPr>
      <w:r>
        <w:t>A licensee must exercise reasonable skill, care and diligence in the performance of conveyancing work or carrying on a conveyancing business.</w:t>
      </w:r>
    </w:p>
    <w:p w:rsidR="00EA2308" w:rsidRPr="00072810" w:rsidRDefault="00EA2308" w:rsidP="00EA2308">
      <w:pPr>
        <w:pStyle w:val="DraftHeading1"/>
        <w:tabs>
          <w:tab w:val="right" w:pos="680"/>
        </w:tabs>
        <w:ind w:left="850" w:hanging="850"/>
      </w:pPr>
      <w:r>
        <w:tab/>
      </w:r>
      <w:bookmarkStart w:id="28" w:name="_Toc513728069"/>
      <w:r>
        <w:t>8</w:t>
      </w:r>
      <w:r>
        <w:tab/>
        <w:t>Fiduciary obligations</w:t>
      </w:r>
      <w:bookmarkEnd w:id="28"/>
    </w:p>
    <w:p w:rsidR="00EA2308" w:rsidRDefault="00EA2308" w:rsidP="00EA2308">
      <w:pPr>
        <w:pStyle w:val="BodySectionSub"/>
      </w:pPr>
      <w:r>
        <w:t>A licensee must comply with the fiduciary obligations arising out of the performance of conveyancing work or carrying on a conveyancing business.</w:t>
      </w:r>
    </w:p>
    <w:p w:rsidR="00EA2308" w:rsidRPr="00072810" w:rsidRDefault="00EA2308" w:rsidP="00EA2308">
      <w:pPr>
        <w:pStyle w:val="DraftHeading1"/>
        <w:tabs>
          <w:tab w:val="right" w:pos="680"/>
        </w:tabs>
        <w:ind w:left="850" w:hanging="850"/>
      </w:pPr>
      <w:r>
        <w:tab/>
      </w:r>
      <w:bookmarkStart w:id="29" w:name="_Toc513728070"/>
      <w:r>
        <w:t>9</w:t>
      </w:r>
      <w:r>
        <w:tab/>
      </w:r>
      <w:r w:rsidRPr="00072810">
        <w:t>To only undertake work within competence</w:t>
      </w:r>
      <w:bookmarkEnd w:id="29"/>
    </w:p>
    <w:p w:rsidR="00EA2308" w:rsidRDefault="00EA2308" w:rsidP="00EA2308">
      <w:pPr>
        <w:pStyle w:val="BodySectionSub"/>
      </w:pPr>
      <w:r>
        <w:t>A licensee must not accept instructions to perform</w:t>
      </w:r>
      <w:r w:rsidR="00985D4E">
        <w:t> </w:t>
      </w:r>
      <w:r>
        <w:t>conveyancing work unless the licensee is</w:t>
      </w:r>
      <w:r w:rsidR="00985D4E">
        <w:t> </w:t>
      </w:r>
      <w:r>
        <w:t>competent to perform the conveyancing work concerned.</w:t>
      </w:r>
    </w:p>
    <w:p w:rsidR="00EA2308" w:rsidRDefault="00EA2308" w:rsidP="00EA2308"/>
    <w:p w:rsidR="00EA2308" w:rsidRDefault="00EA2308" w:rsidP="00EA2308"/>
    <w:p w:rsidR="00EA2308" w:rsidRPr="00EA2308" w:rsidRDefault="00EA2308" w:rsidP="00EA2308"/>
    <w:p w:rsidR="00EA2308" w:rsidRPr="00072810" w:rsidRDefault="00EA2308" w:rsidP="00EA2308">
      <w:pPr>
        <w:pStyle w:val="DraftHeading1"/>
        <w:tabs>
          <w:tab w:val="right" w:pos="680"/>
        </w:tabs>
        <w:ind w:left="850" w:hanging="850"/>
      </w:pPr>
      <w:r>
        <w:lastRenderedPageBreak/>
        <w:tab/>
      </w:r>
      <w:bookmarkStart w:id="30" w:name="_Toc513728071"/>
      <w:r w:rsidRPr="00EA2308">
        <w:t>10</w:t>
      </w:r>
      <w:r>
        <w:tab/>
      </w:r>
      <w:r w:rsidRPr="00072810">
        <w:t>To perform work prom</w:t>
      </w:r>
      <w:r>
        <w:t>ptly</w:t>
      </w:r>
      <w:bookmarkEnd w:id="30"/>
    </w:p>
    <w:p w:rsidR="00EA2308" w:rsidRDefault="00EA2308" w:rsidP="00EA2308">
      <w:pPr>
        <w:pStyle w:val="BodySectionSub"/>
      </w:pPr>
      <w:r>
        <w:t>A licensee must not accept instructions to perform conveyancing work unless the licensee reasonably expects to be able to carry out the conveyancing work concerned reasonably promptly.</w:t>
      </w:r>
    </w:p>
    <w:p w:rsidR="00EA2308" w:rsidRDefault="00EA2308" w:rsidP="00EA2308">
      <w:pPr>
        <w:pStyle w:val="DraftHeading1"/>
        <w:tabs>
          <w:tab w:val="right" w:pos="680"/>
        </w:tabs>
        <w:ind w:left="850" w:hanging="850"/>
      </w:pPr>
      <w:r>
        <w:tab/>
      </w:r>
      <w:bookmarkStart w:id="31" w:name="_Toc513728072"/>
      <w:r w:rsidRPr="00EA2308">
        <w:t>11</w:t>
      </w:r>
      <w:r>
        <w:tab/>
      </w:r>
      <w:r w:rsidRPr="00072810">
        <w:t>To act in client</w:t>
      </w:r>
      <w:r>
        <w:t>'</w:t>
      </w:r>
      <w:r w:rsidRPr="00072810">
        <w:t xml:space="preserve">s best interests </w:t>
      </w:r>
      <w:r>
        <w:t>and according to client's instructions</w:t>
      </w:r>
      <w:bookmarkEnd w:id="31"/>
    </w:p>
    <w:p w:rsidR="00EA2308" w:rsidRDefault="00EA2308" w:rsidP="00EA2308">
      <w:pPr>
        <w:pStyle w:val="BodySectionSub"/>
      </w:pPr>
      <w:r>
        <w:t>A licensee must act in the client's best interests and according to the client's instructions at all times unless it would be contrary to the Act or these Regulations or otherwise unlawful to do so.</w:t>
      </w:r>
    </w:p>
    <w:p w:rsidR="00EA2308" w:rsidRPr="00072810" w:rsidRDefault="00EA2308" w:rsidP="00EA2308">
      <w:pPr>
        <w:pStyle w:val="DraftHeading1"/>
        <w:tabs>
          <w:tab w:val="right" w:pos="680"/>
        </w:tabs>
        <w:ind w:left="850" w:hanging="850"/>
      </w:pPr>
      <w:r>
        <w:tab/>
      </w:r>
      <w:bookmarkStart w:id="32" w:name="_Toc513728073"/>
      <w:r w:rsidRPr="00EA2308">
        <w:t>12</w:t>
      </w:r>
      <w:r>
        <w:tab/>
      </w:r>
      <w:r w:rsidRPr="00072810">
        <w:t>To regularly communicate with</w:t>
      </w:r>
      <w:r>
        <w:t xml:space="preserve"> client</w:t>
      </w:r>
      <w:bookmarkEnd w:id="32"/>
    </w:p>
    <w:p w:rsidR="00EA2308" w:rsidRDefault="00EA2308" w:rsidP="00EA2308">
      <w:pPr>
        <w:pStyle w:val="BodySectionSub"/>
      </w:pPr>
      <w:r>
        <w:t>A licensee must regularly communicate with a client to ensure that the client is kept up to date with the progress of the client's matter.</w:t>
      </w:r>
    </w:p>
    <w:p w:rsidR="00EA2308" w:rsidRPr="00641259" w:rsidRDefault="00EA2308" w:rsidP="00EA2308">
      <w:pPr>
        <w:pStyle w:val="DraftHeading1"/>
        <w:tabs>
          <w:tab w:val="right" w:pos="680"/>
        </w:tabs>
        <w:ind w:left="850" w:hanging="850"/>
      </w:pPr>
      <w:r>
        <w:tab/>
      </w:r>
      <w:bookmarkStart w:id="33" w:name="_Toc513728074"/>
      <w:r w:rsidRPr="00EA2308">
        <w:t>13</w:t>
      </w:r>
      <w:r>
        <w:tab/>
      </w:r>
      <w:r w:rsidRPr="00641259">
        <w:t>To confirm client</w:t>
      </w:r>
      <w:r>
        <w:t>'</w:t>
      </w:r>
      <w:r w:rsidRPr="00641259">
        <w:t xml:space="preserve">s </w:t>
      </w:r>
      <w:r>
        <w:t>oral instructions in writing</w:t>
      </w:r>
      <w:bookmarkEnd w:id="33"/>
    </w:p>
    <w:p w:rsidR="00EA2308" w:rsidRDefault="00EA2308" w:rsidP="00EA2308">
      <w:pPr>
        <w:pStyle w:val="BodySectionSub"/>
      </w:pPr>
      <w:r>
        <w:t>A licensee must ensure that oral instructions (other than those of a trivial nature) received from a client are confirmed with the client in writing as soon as possible after they are received.</w:t>
      </w:r>
    </w:p>
    <w:p w:rsidR="00EA2308" w:rsidRDefault="00EA2308" w:rsidP="00EA2308">
      <w:pPr>
        <w:pStyle w:val="DraftHeading1"/>
        <w:tabs>
          <w:tab w:val="right" w:pos="680"/>
        </w:tabs>
        <w:ind w:left="850" w:hanging="850"/>
      </w:pPr>
      <w:r>
        <w:tab/>
      </w:r>
      <w:bookmarkStart w:id="34" w:name="_Toc513728075"/>
      <w:r w:rsidRPr="00EA2308">
        <w:t>14</w:t>
      </w:r>
      <w:r w:rsidR="00985D4E">
        <w:tab/>
      </w:r>
      <w:r>
        <w:t>Pre</w:t>
      </w:r>
      <w:r w:rsidR="00A208F5">
        <w:t>scribed forms for section 49(3)</w:t>
      </w:r>
      <w:bookmarkEnd w:id="34"/>
    </w:p>
    <w:p w:rsidR="00EA2308" w:rsidRDefault="00EA2308" w:rsidP="00EA2308">
      <w:pPr>
        <w:pStyle w:val="BodySectionSub"/>
        <w:ind w:left="1701" w:hanging="340"/>
      </w:pPr>
      <w:r>
        <w:t>For the purposes of section 49(3) of the Act—</w:t>
      </w:r>
    </w:p>
    <w:p w:rsidR="00EA2308" w:rsidRDefault="00EA2308" w:rsidP="00EA2308">
      <w:pPr>
        <w:pStyle w:val="DraftHeading3"/>
        <w:tabs>
          <w:tab w:val="right" w:pos="1757"/>
        </w:tabs>
        <w:ind w:left="1871" w:hanging="1871"/>
      </w:pPr>
      <w:r>
        <w:tab/>
      </w:r>
      <w:r w:rsidRPr="00EA2308">
        <w:t>(a)</w:t>
      </w:r>
      <w:r>
        <w:tab/>
        <w:t xml:space="preserve">if </w:t>
      </w:r>
      <w:r w:rsidR="003604D2">
        <w:t>a</w:t>
      </w:r>
      <w:r>
        <w:t xml:space="preserve"> licensee is acting, or will act, for more than one party to a transaction, the prescribed form for a disclosure is Form 1 in Schedule 1; and</w:t>
      </w:r>
    </w:p>
    <w:p w:rsidR="00EA2308" w:rsidRDefault="00EA2308" w:rsidP="00EA2308">
      <w:pPr>
        <w:pStyle w:val="DraftHeading3"/>
        <w:tabs>
          <w:tab w:val="right" w:pos="1757"/>
        </w:tabs>
        <w:ind w:left="1871" w:hanging="1871"/>
      </w:pPr>
      <w:r>
        <w:tab/>
      </w:r>
      <w:r w:rsidRPr="00EA2308">
        <w:t>(b)</w:t>
      </w:r>
      <w:r>
        <w:tab/>
        <w:t xml:space="preserve">if </w:t>
      </w:r>
      <w:r w:rsidR="003604D2">
        <w:t>a</w:t>
      </w:r>
      <w:r>
        <w:t xml:space="preserve"> licensee pays or receives, or is to pay or</w:t>
      </w:r>
      <w:r w:rsidR="003604D2">
        <w:t> </w:t>
      </w:r>
      <w:r>
        <w:t xml:space="preserve">receive, a commission in respect of </w:t>
      </w:r>
      <w:r w:rsidR="003604D2">
        <w:t>a</w:t>
      </w:r>
      <w:r>
        <w:t xml:space="preserve"> transaction, the prescribed form for a disclosure is Form 2 in Schedule 1.</w:t>
      </w:r>
    </w:p>
    <w:p w:rsidR="00EA2308" w:rsidRDefault="00EA2308" w:rsidP="00EA2308"/>
    <w:p w:rsidR="00EA2308" w:rsidRDefault="00EA2308" w:rsidP="00EA2308"/>
    <w:p w:rsidR="00EA2308" w:rsidRPr="00EA2308" w:rsidRDefault="00EA2308" w:rsidP="00EA2308"/>
    <w:p w:rsidR="00EA2308" w:rsidRPr="00641259" w:rsidRDefault="00EA2308" w:rsidP="00EA2308">
      <w:pPr>
        <w:pStyle w:val="DraftHeading1"/>
        <w:tabs>
          <w:tab w:val="right" w:pos="680"/>
        </w:tabs>
        <w:ind w:left="850" w:hanging="850"/>
      </w:pPr>
      <w:r>
        <w:lastRenderedPageBreak/>
        <w:tab/>
      </w:r>
      <w:bookmarkStart w:id="35" w:name="_Toc513728076"/>
      <w:r w:rsidRPr="00EA2308">
        <w:t>15</w:t>
      </w:r>
      <w:r>
        <w:tab/>
      </w:r>
      <w:r w:rsidRPr="00641259">
        <w:t xml:space="preserve">Acting for more </w:t>
      </w:r>
      <w:r>
        <w:t>than one party to a transaction</w:t>
      </w:r>
      <w:bookmarkEnd w:id="35"/>
    </w:p>
    <w:p w:rsidR="00EA2308" w:rsidRDefault="00EA2308" w:rsidP="00EA2308">
      <w:pPr>
        <w:pStyle w:val="BodySectionSub"/>
      </w:pPr>
      <w:r>
        <w:t>If a licensee who is acting for more than one party cannot continue to act for all of the parties without acting in a manner contrary to the interests of one or more of the parties, the licensee must cease to act for all of the parties.</w:t>
      </w:r>
    </w:p>
    <w:p w:rsidR="00EA2308" w:rsidRPr="007A6331" w:rsidRDefault="00EA2308" w:rsidP="00EA2308">
      <w:pPr>
        <w:pStyle w:val="DraftHeading1"/>
        <w:tabs>
          <w:tab w:val="right" w:pos="680"/>
        </w:tabs>
        <w:ind w:left="850" w:hanging="850"/>
      </w:pPr>
      <w:r>
        <w:tab/>
      </w:r>
      <w:bookmarkStart w:id="36" w:name="_Toc513728077"/>
      <w:r w:rsidRPr="00EA2308">
        <w:t>16</w:t>
      </w:r>
      <w:r>
        <w:tab/>
      </w:r>
      <w:r w:rsidRPr="007A6331">
        <w:t>Confidentiality</w:t>
      </w:r>
      <w:bookmarkEnd w:id="36"/>
    </w:p>
    <w:p w:rsidR="00EA2308" w:rsidRDefault="00EA2308" w:rsidP="00EA2308">
      <w:pPr>
        <w:pStyle w:val="BodySectionSub"/>
      </w:pPr>
      <w:r>
        <w:t>A licensee must not use or disclose any confidential information obtained while acting</w:t>
      </w:r>
      <w:r w:rsidR="00985D4E">
        <w:t> </w:t>
      </w:r>
      <w:r>
        <w:t>on</w:t>
      </w:r>
      <w:r w:rsidR="00985D4E">
        <w:t> </w:t>
      </w:r>
      <w:r>
        <w:t>behalf of a client unless—</w:t>
      </w:r>
    </w:p>
    <w:p w:rsidR="00EA2308" w:rsidRDefault="00EA2308" w:rsidP="00EA2308">
      <w:pPr>
        <w:pStyle w:val="DraftHeading3"/>
        <w:tabs>
          <w:tab w:val="right" w:pos="1757"/>
        </w:tabs>
        <w:ind w:left="1871" w:hanging="1871"/>
      </w:pPr>
      <w:r>
        <w:tab/>
      </w:r>
      <w:r w:rsidRPr="00EA2308">
        <w:t>(a)</w:t>
      </w:r>
      <w:r>
        <w:tab/>
        <w:t>the client authorises the disclosure; or</w:t>
      </w:r>
    </w:p>
    <w:p w:rsidR="00EA2308" w:rsidRDefault="00EA2308" w:rsidP="00EA2308">
      <w:pPr>
        <w:pStyle w:val="DraftHeading3"/>
        <w:tabs>
          <w:tab w:val="right" w:pos="1757"/>
        </w:tabs>
        <w:ind w:left="1871" w:hanging="1871"/>
      </w:pPr>
      <w:r>
        <w:tab/>
      </w:r>
      <w:r w:rsidRPr="00EA2308">
        <w:t>(b)</w:t>
      </w:r>
      <w:r>
        <w:tab/>
        <w:t>the licensee is permitted or compelled by law</w:t>
      </w:r>
      <w:r w:rsidR="00985D4E">
        <w:t> </w:t>
      </w:r>
      <w:r>
        <w:t>to disclose the information.</w:t>
      </w:r>
    </w:p>
    <w:p w:rsidR="00EA2308" w:rsidRPr="00641259" w:rsidRDefault="00EA2308" w:rsidP="00EA2308">
      <w:pPr>
        <w:pStyle w:val="DraftHeading1"/>
        <w:tabs>
          <w:tab w:val="right" w:pos="680"/>
        </w:tabs>
        <w:ind w:left="850" w:hanging="850"/>
      </w:pPr>
      <w:r>
        <w:tab/>
      </w:r>
      <w:bookmarkStart w:id="37" w:name="_Toc513728078"/>
      <w:r w:rsidRPr="00EA2308">
        <w:t>17</w:t>
      </w:r>
      <w:r>
        <w:tab/>
      </w:r>
      <w:r w:rsidRPr="00641259">
        <w:t>Noting of instructions, enquir</w:t>
      </w:r>
      <w:r>
        <w:t>ies and telephone conversations</w:t>
      </w:r>
      <w:bookmarkEnd w:id="37"/>
    </w:p>
    <w:p w:rsidR="00EA2308" w:rsidRDefault="00EA2308" w:rsidP="00EA2308">
      <w:pPr>
        <w:pStyle w:val="DraftHeading2"/>
        <w:tabs>
          <w:tab w:val="right" w:pos="1247"/>
        </w:tabs>
        <w:ind w:left="1361" w:hanging="1361"/>
      </w:pPr>
      <w:r>
        <w:tab/>
      </w:r>
      <w:r w:rsidRPr="00EA2308">
        <w:t>(1)</w:t>
      </w:r>
      <w:r>
        <w:tab/>
        <w:t>A licensee must keep a written record, in the form of a file note, of the following—</w:t>
      </w:r>
    </w:p>
    <w:p w:rsidR="00EA2308" w:rsidRDefault="00EA2308" w:rsidP="00EA2308">
      <w:pPr>
        <w:pStyle w:val="DraftHeading3"/>
        <w:tabs>
          <w:tab w:val="right" w:pos="1757"/>
        </w:tabs>
        <w:ind w:left="1871" w:hanging="1871"/>
      </w:pPr>
      <w:r>
        <w:tab/>
      </w:r>
      <w:r w:rsidRPr="00EA2308">
        <w:t>(a)</w:t>
      </w:r>
      <w:r>
        <w:tab/>
        <w:t>all instructions received from the licensee's clients and advice given;</w:t>
      </w:r>
    </w:p>
    <w:p w:rsidR="00EA2308" w:rsidRDefault="00EA2308" w:rsidP="00EA2308">
      <w:pPr>
        <w:pStyle w:val="DraftHeading3"/>
        <w:tabs>
          <w:tab w:val="right" w:pos="1757"/>
        </w:tabs>
        <w:ind w:left="1871" w:hanging="1871"/>
      </w:pPr>
      <w:r>
        <w:tab/>
      </w:r>
      <w:r w:rsidRPr="00EA2308">
        <w:t>(b)</w:t>
      </w:r>
      <w:r>
        <w:tab/>
        <w:t>all telephone conversations made or received in connection with conveyancing work;</w:t>
      </w:r>
    </w:p>
    <w:p w:rsidR="00EA2308" w:rsidRDefault="00EA2308" w:rsidP="00EA2308">
      <w:pPr>
        <w:pStyle w:val="DraftHeading3"/>
        <w:tabs>
          <w:tab w:val="right" w:pos="1757"/>
        </w:tabs>
        <w:ind w:left="1871" w:hanging="1871"/>
      </w:pPr>
      <w:r>
        <w:tab/>
      </w:r>
      <w:r w:rsidRPr="00EA2308">
        <w:t>(c)</w:t>
      </w:r>
      <w:r>
        <w:tab/>
      </w:r>
      <w:r>
        <w:tab/>
        <w:t>all enquiries made in connection with conveyancing work and responses given.</w:t>
      </w:r>
    </w:p>
    <w:p w:rsidR="00EA2308" w:rsidRPr="00F579BB" w:rsidRDefault="00EA2308" w:rsidP="00EA2308">
      <w:pPr>
        <w:pStyle w:val="DraftHeading2"/>
        <w:tabs>
          <w:tab w:val="right" w:pos="1247"/>
        </w:tabs>
        <w:ind w:left="1361" w:hanging="1361"/>
      </w:pPr>
      <w:r>
        <w:tab/>
      </w:r>
      <w:r w:rsidRPr="00EA2308">
        <w:t>(2)</w:t>
      </w:r>
      <w:r>
        <w:tab/>
      </w:r>
      <w:r>
        <w:tab/>
        <w:t>A record required to be kept under subregulation (1) may be kept in an electronic form, provided it can be produced in a permanent legible form in the English language.</w:t>
      </w:r>
    </w:p>
    <w:p w:rsidR="00EA2308" w:rsidRDefault="00EA2308" w:rsidP="00EA2308">
      <w:pPr>
        <w:pStyle w:val="DraftHeading1"/>
        <w:tabs>
          <w:tab w:val="right" w:pos="680"/>
        </w:tabs>
        <w:ind w:left="850" w:hanging="850"/>
      </w:pPr>
      <w:r>
        <w:tab/>
      </w:r>
      <w:bookmarkStart w:id="38" w:name="_Toc513728079"/>
      <w:r>
        <w:t>18</w:t>
      </w:r>
      <w:r>
        <w:tab/>
        <w:t>Referral to service provider</w:t>
      </w:r>
      <w:bookmarkEnd w:id="38"/>
    </w:p>
    <w:p w:rsidR="00EA2308" w:rsidRDefault="00EA2308" w:rsidP="00EA2308">
      <w:pPr>
        <w:pStyle w:val="DraftHeading2"/>
        <w:tabs>
          <w:tab w:val="right" w:pos="1247"/>
        </w:tabs>
        <w:ind w:left="1361" w:hanging="1361"/>
      </w:pPr>
      <w:r>
        <w:tab/>
      </w:r>
      <w:r w:rsidRPr="00A929F1">
        <w:t>(1)</w:t>
      </w:r>
      <w:r>
        <w:tab/>
        <w:t>A licensee who refers a client or prospective client to a service provider must not falsely represent to the client or prospective client that the service provider is independent of the licensee.</w:t>
      </w:r>
    </w:p>
    <w:p w:rsidR="00EA2308" w:rsidRDefault="00EA2308" w:rsidP="00EA2308">
      <w:pPr>
        <w:pStyle w:val="DraftHeading2"/>
        <w:tabs>
          <w:tab w:val="right" w:pos="1247"/>
        </w:tabs>
        <w:ind w:left="1361" w:hanging="1361"/>
      </w:pPr>
      <w:r>
        <w:lastRenderedPageBreak/>
        <w:tab/>
      </w:r>
      <w:r w:rsidRPr="00A929F1">
        <w:t>(2)</w:t>
      </w:r>
      <w:r>
        <w:tab/>
        <w:t>For the purposes of subregulation (1), a service provider is not independent of a licensee if—</w:t>
      </w:r>
    </w:p>
    <w:p w:rsidR="00EA2308" w:rsidRDefault="00EA2308" w:rsidP="00EA2308">
      <w:pPr>
        <w:pStyle w:val="DraftHeading3"/>
        <w:tabs>
          <w:tab w:val="right" w:pos="1757"/>
        </w:tabs>
        <w:ind w:left="1871" w:hanging="1871"/>
      </w:pPr>
      <w:r>
        <w:tab/>
      </w:r>
      <w:r w:rsidRPr="00EA2308">
        <w:t>(a)</w:t>
      </w:r>
      <w:r>
        <w:tab/>
        <w:t>the licensee receives a rebate, discount, commission or benefit for referring a client or customer to the service provider; or</w:t>
      </w:r>
    </w:p>
    <w:p w:rsidR="00EA2308" w:rsidRDefault="00EA2308" w:rsidP="00EA2308">
      <w:pPr>
        <w:pStyle w:val="DraftHeading3"/>
        <w:tabs>
          <w:tab w:val="right" w:pos="1757"/>
        </w:tabs>
        <w:ind w:left="1871" w:hanging="1871"/>
      </w:pPr>
      <w:r>
        <w:tab/>
      </w:r>
      <w:r w:rsidRPr="00EA2308">
        <w:t>(b)</w:t>
      </w:r>
      <w:r>
        <w:tab/>
        <w:t>the licensee has a personal or commercial relationship with the service provider.</w:t>
      </w:r>
    </w:p>
    <w:p w:rsidR="00A06C93" w:rsidRPr="00A06C93" w:rsidRDefault="00A06C93" w:rsidP="00A06C93">
      <w:pPr>
        <w:pStyle w:val="DraftParaEg"/>
        <w:tabs>
          <w:tab w:val="right" w:pos="2324"/>
        </w:tabs>
        <w:rPr>
          <w:b/>
        </w:rPr>
      </w:pPr>
      <w:r w:rsidRPr="00A06C93">
        <w:rPr>
          <w:b/>
        </w:rPr>
        <w:t>Example</w:t>
      </w:r>
    </w:p>
    <w:p w:rsidR="00EA2308" w:rsidRDefault="00EA2308" w:rsidP="00A06C93">
      <w:pPr>
        <w:pStyle w:val="DraftParaEg"/>
        <w:tabs>
          <w:tab w:val="right" w:pos="2324"/>
        </w:tabs>
      </w:pPr>
      <w:r>
        <w:t>A personal or commercial relationship includes</w:t>
      </w:r>
      <w:r w:rsidRPr="00727C3C">
        <w:t>—</w:t>
      </w:r>
    </w:p>
    <w:p w:rsidR="00EA2308" w:rsidRPr="009E6390" w:rsidRDefault="00EA2308" w:rsidP="00A06C93">
      <w:pPr>
        <w:pStyle w:val="DraftSub-sectionEg"/>
        <w:tabs>
          <w:tab w:val="right" w:pos="64"/>
        </w:tabs>
        <w:ind w:left="2552" w:hanging="494"/>
      </w:pPr>
      <w:r>
        <w:t>(a)</w:t>
      </w:r>
      <w:r>
        <w:tab/>
      </w:r>
      <w:r w:rsidRPr="009E6390">
        <w:t>a family relationship; or</w:t>
      </w:r>
    </w:p>
    <w:p w:rsidR="00EA2308" w:rsidRPr="009E6390" w:rsidRDefault="00EA2308" w:rsidP="00A06C93">
      <w:pPr>
        <w:pStyle w:val="DraftSub-sectionEg"/>
        <w:tabs>
          <w:tab w:val="right" w:pos="64"/>
        </w:tabs>
        <w:ind w:left="2552" w:hanging="494"/>
      </w:pPr>
      <w:r w:rsidRPr="009E6390">
        <w:t>(b)</w:t>
      </w:r>
      <w:r w:rsidRPr="009E6390">
        <w:tab/>
        <w:t>a business relationship; or</w:t>
      </w:r>
    </w:p>
    <w:p w:rsidR="00EA2308" w:rsidRPr="009E6390" w:rsidRDefault="00EA2308" w:rsidP="00A06C93">
      <w:pPr>
        <w:pStyle w:val="DraftSub-sectionEg"/>
        <w:tabs>
          <w:tab w:val="right" w:pos="64"/>
        </w:tabs>
        <w:ind w:left="2552" w:hanging="494"/>
      </w:pPr>
      <w:r w:rsidRPr="009E6390">
        <w:t>(c)</w:t>
      </w:r>
      <w:r w:rsidRPr="009E6390">
        <w:tab/>
        <w:t>a fiduciary relationship; or</w:t>
      </w:r>
    </w:p>
    <w:p w:rsidR="00EA2308" w:rsidRDefault="00EA2308" w:rsidP="00A06C93">
      <w:pPr>
        <w:pStyle w:val="DraftSub-sectionEg"/>
        <w:tabs>
          <w:tab w:val="right" w:pos="64"/>
        </w:tabs>
        <w:ind w:left="2552" w:hanging="494"/>
      </w:pPr>
      <w:r w:rsidRPr="009E6390">
        <w:t>(d)</w:t>
      </w:r>
      <w:r w:rsidRPr="009E6390">
        <w:tab/>
        <w:t>a relationship in which one person is accustomed, or</w:t>
      </w:r>
      <w:r w:rsidR="003C636F">
        <w:t> </w:t>
      </w:r>
      <w:r w:rsidRPr="009E6390">
        <w:t>obliged, to act in accordance with the directions, instructions or wishes of the other person.</w:t>
      </w:r>
    </w:p>
    <w:p w:rsidR="00EA2308" w:rsidRDefault="00EA2308" w:rsidP="00EA2308">
      <w:pPr>
        <w:pStyle w:val="DraftHeading2"/>
        <w:tabs>
          <w:tab w:val="right" w:pos="1247"/>
        </w:tabs>
        <w:ind w:left="1361" w:hanging="1361"/>
      </w:pPr>
      <w:r>
        <w:tab/>
      </w:r>
      <w:r w:rsidRPr="00EA2308">
        <w:t>(3)</w:t>
      </w:r>
      <w:r>
        <w:tab/>
        <w:t>In this regulation—</w:t>
      </w:r>
    </w:p>
    <w:p w:rsidR="00EA2308" w:rsidRDefault="00EA2308" w:rsidP="00EA2308">
      <w:pPr>
        <w:pStyle w:val="DraftDefinition2"/>
      </w:pPr>
      <w:r w:rsidRPr="009174AE">
        <w:rPr>
          <w:b/>
          <w:i/>
        </w:rPr>
        <w:t>service provider</w:t>
      </w:r>
      <w:r>
        <w:t xml:space="preserve"> means a person who provides a</w:t>
      </w:r>
      <w:r w:rsidR="00A06C93">
        <w:t> </w:t>
      </w:r>
      <w:r>
        <w:t>service in relation to a conveyancing transaction, including but not limited to the</w:t>
      </w:r>
      <w:r w:rsidR="00A06C93">
        <w:t> </w:t>
      </w:r>
      <w:r>
        <w:t>following—</w:t>
      </w:r>
    </w:p>
    <w:p w:rsidR="00EA2308" w:rsidRDefault="006F1C31" w:rsidP="006F1C31">
      <w:pPr>
        <w:pStyle w:val="AmendHeading2"/>
        <w:tabs>
          <w:tab w:val="right" w:pos="2268"/>
        </w:tabs>
        <w:ind w:left="2381" w:hanging="2381"/>
      </w:pPr>
      <w:r>
        <w:tab/>
      </w:r>
      <w:r w:rsidR="00EA2308" w:rsidRPr="006F1C31">
        <w:t>(a)</w:t>
      </w:r>
      <w:r>
        <w:tab/>
      </w:r>
      <w:r w:rsidR="00EA2308">
        <w:tab/>
      </w:r>
      <w:r w:rsidR="00EA2308" w:rsidRPr="009E6390">
        <w:t xml:space="preserve">a </w:t>
      </w:r>
      <w:r w:rsidR="00EA2308">
        <w:t>building inspector</w:t>
      </w:r>
      <w:r w:rsidR="00EA2308" w:rsidRPr="009E6390">
        <w:t xml:space="preserve">; </w:t>
      </w:r>
    </w:p>
    <w:p w:rsidR="00EA2308" w:rsidRPr="009E6390" w:rsidRDefault="006F1C31" w:rsidP="006F1C31">
      <w:pPr>
        <w:pStyle w:val="AmendHeading2"/>
        <w:tabs>
          <w:tab w:val="right" w:pos="2268"/>
        </w:tabs>
        <w:ind w:left="2381" w:hanging="2381"/>
      </w:pPr>
      <w:r>
        <w:tab/>
      </w:r>
      <w:r w:rsidR="00EA2308" w:rsidRPr="006F1C31">
        <w:t>(b)</w:t>
      </w:r>
      <w:r w:rsidR="00EA2308">
        <w:tab/>
      </w:r>
      <w:r w:rsidR="00EA2308" w:rsidRPr="009E6390">
        <w:t xml:space="preserve">a </w:t>
      </w:r>
      <w:r w:rsidR="00EA2308">
        <w:t>pest inspector</w:t>
      </w:r>
      <w:r w:rsidR="00EA2308" w:rsidRPr="009E6390">
        <w:t xml:space="preserve">; </w:t>
      </w:r>
    </w:p>
    <w:p w:rsidR="00EA2308" w:rsidRDefault="006F1C31" w:rsidP="006F1C31">
      <w:pPr>
        <w:pStyle w:val="AmendHeading2"/>
        <w:tabs>
          <w:tab w:val="right" w:pos="2268"/>
        </w:tabs>
        <w:ind w:left="2381" w:hanging="2381"/>
      </w:pPr>
      <w:r>
        <w:tab/>
      </w:r>
      <w:r w:rsidR="00EA2308" w:rsidRPr="006F1C31">
        <w:t>(c)</w:t>
      </w:r>
      <w:r w:rsidR="00EA2308">
        <w:tab/>
        <w:t>a valuer</w:t>
      </w:r>
      <w:r w:rsidR="00EA2308" w:rsidRPr="009E6390">
        <w:t xml:space="preserve">; </w:t>
      </w:r>
    </w:p>
    <w:p w:rsidR="00EA2308" w:rsidRDefault="006F1C31" w:rsidP="006F1C31">
      <w:pPr>
        <w:pStyle w:val="AmendHeading2"/>
        <w:tabs>
          <w:tab w:val="right" w:pos="2268"/>
        </w:tabs>
        <w:ind w:left="2381" w:hanging="2381"/>
      </w:pPr>
      <w:r>
        <w:tab/>
      </w:r>
      <w:r w:rsidR="00EA2308" w:rsidRPr="006F1C31">
        <w:t>(d)</w:t>
      </w:r>
      <w:r w:rsidR="00EA2308">
        <w:tab/>
      </w:r>
      <w:r w:rsidR="00EA2308" w:rsidRPr="009E6390">
        <w:t xml:space="preserve">a </w:t>
      </w:r>
      <w:r w:rsidR="00EA2308">
        <w:t>surveyor</w:t>
      </w:r>
      <w:r w:rsidR="00EA2308" w:rsidRPr="009E6390">
        <w:t xml:space="preserve">; </w:t>
      </w:r>
    </w:p>
    <w:p w:rsidR="00EA2308" w:rsidRPr="009E6390" w:rsidRDefault="006F1C31" w:rsidP="006F1C31">
      <w:pPr>
        <w:pStyle w:val="AmendHeading2"/>
        <w:tabs>
          <w:tab w:val="right" w:pos="2268"/>
        </w:tabs>
        <w:ind w:left="2381" w:hanging="2381"/>
      </w:pPr>
      <w:r>
        <w:tab/>
      </w:r>
      <w:r w:rsidR="00EA2308" w:rsidRPr="006F1C31">
        <w:t>(e)</w:t>
      </w:r>
      <w:r w:rsidR="00EA2308">
        <w:tab/>
        <w:t>an insurer</w:t>
      </w:r>
      <w:r w:rsidR="00EA2308" w:rsidRPr="009E6390">
        <w:t xml:space="preserve">; </w:t>
      </w:r>
    </w:p>
    <w:p w:rsidR="00EA2308" w:rsidRDefault="006F1C31" w:rsidP="006F1C31">
      <w:pPr>
        <w:pStyle w:val="AmendHeading2"/>
        <w:tabs>
          <w:tab w:val="right" w:pos="2268"/>
        </w:tabs>
        <w:ind w:left="2381" w:hanging="2381"/>
      </w:pPr>
      <w:r>
        <w:tab/>
      </w:r>
      <w:r w:rsidR="00EA2308" w:rsidRPr="006F1C31">
        <w:t>(f)</w:t>
      </w:r>
      <w:r w:rsidR="00EA2308">
        <w:tab/>
        <w:t>a mortgage originator</w:t>
      </w:r>
      <w:r w:rsidR="00EA2308" w:rsidRPr="009E6390">
        <w:t xml:space="preserve">; </w:t>
      </w:r>
    </w:p>
    <w:p w:rsidR="00A06C93" w:rsidRPr="00A06C93" w:rsidRDefault="00A06C93" w:rsidP="00A06C93">
      <w:pPr>
        <w:pStyle w:val="DraftHeading4"/>
        <w:tabs>
          <w:tab w:val="right" w:pos="2268"/>
        </w:tabs>
        <w:ind w:left="2381" w:hanging="2381"/>
      </w:pPr>
      <w:r>
        <w:tab/>
      </w:r>
      <w:r w:rsidRPr="00A06C93">
        <w:t>(g)</w:t>
      </w:r>
      <w:r>
        <w:tab/>
        <w:t>a mortgage broker;</w:t>
      </w:r>
    </w:p>
    <w:p w:rsidR="00EA2308" w:rsidRDefault="006F1C31" w:rsidP="006F1C31">
      <w:pPr>
        <w:pStyle w:val="AmendHeading2"/>
        <w:tabs>
          <w:tab w:val="right" w:pos="2268"/>
        </w:tabs>
        <w:ind w:left="2381" w:hanging="2381"/>
      </w:pPr>
      <w:r>
        <w:tab/>
      </w:r>
      <w:r w:rsidR="00EA2308" w:rsidRPr="006F1C31">
        <w:t>(</w:t>
      </w:r>
      <w:r w:rsidR="00A06C93">
        <w:t>h</w:t>
      </w:r>
      <w:r w:rsidR="00EA2308" w:rsidRPr="006F1C31">
        <w:t>)</w:t>
      </w:r>
      <w:r w:rsidR="00EA2308">
        <w:tab/>
        <w:t>a law practice</w:t>
      </w:r>
      <w:r w:rsidR="00EA2308" w:rsidRPr="009E6390">
        <w:t xml:space="preserve">; </w:t>
      </w:r>
    </w:p>
    <w:p w:rsidR="006F1C31" w:rsidRDefault="006F1C31" w:rsidP="00A06C93">
      <w:pPr>
        <w:pStyle w:val="AmendHeading2"/>
        <w:tabs>
          <w:tab w:val="right" w:pos="2268"/>
        </w:tabs>
        <w:ind w:left="2381" w:hanging="2381"/>
      </w:pPr>
      <w:r>
        <w:tab/>
      </w:r>
      <w:r w:rsidR="00EA2308" w:rsidRPr="006F1C31">
        <w:t>(</w:t>
      </w:r>
      <w:r w:rsidR="00A06C93">
        <w:t>i</w:t>
      </w:r>
      <w:r w:rsidRPr="006F1C31">
        <w:t>)</w:t>
      </w:r>
      <w:r>
        <w:tab/>
      </w:r>
      <w:r w:rsidR="00EA2308">
        <w:t>another licensee.</w:t>
      </w:r>
    </w:p>
    <w:p w:rsidR="006F1C31" w:rsidRPr="006F1C31" w:rsidRDefault="006F1C31" w:rsidP="006F1C31"/>
    <w:p w:rsidR="00EA2308" w:rsidRDefault="006F1C31" w:rsidP="006F1C31">
      <w:pPr>
        <w:pStyle w:val="DraftHeading1"/>
        <w:tabs>
          <w:tab w:val="right" w:pos="680"/>
        </w:tabs>
        <w:ind w:left="850" w:hanging="850"/>
      </w:pPr>
      <w:r>
        <w:lastRenderedPageBreak/>
        <w:tab/>
      </w:r>
      <w:bookmarkStart w:id="39" w:name="_Toc513728080"/>
      <w:r w:rsidR="00EA2308" w:rsidRPr="006F1C31">
        <w:t>19</w:t>
      </w:r>
      <w:r w:rsidR="00EA2308" w:rsidRPr="00DA7335">
        <w:tab/>
        <w:t>Soliciting through false or misleading a</w:t>
      </w:r>
      <w:r w:rsidR="00EA2308">
        <w:t>dvertisements or communications</w:t>
      </w:r>
      <w:bookmarkEnd w:id="39"/>
    </w:p>
    <w:p w:rsidR="00EA2308" w:rsidRDefault="006F1C31" w:rsidP="006F1C31">
      <w:pPr>
        <w:pStyle w:val="DraftHeading2"/>
        <w:tabs>
          <w:tab w:val="right" w:pos="1247"/>
        </w:tabs>
        <w:ind w:left="1361" w:hanging="1361"/>
      </w:pPr>
      <w:r>
        <w:tab/>
      </w:r>
      <w:r w:rsidR="00EA2308" w:rsidRPr="006F1C31">
        <w:t>(1)</w:t>
      </w:r>
      <w:r w:rsidR="00EA2308">
        <w:tab/>
        <w:t>A licensee must not solicit clients or customers through advertisements or other communications which the licensee knows or ought to know are false or misleading.</w:t>
      </w:r>
    </w:p>
    <w:p w:rsidR="00EA2308" w:rsidRDefault="006F1C31" w:rsidP="006F1C31">
      <w:pPr>
        <w:pStyle w:val="DraftPenalty2"/>
        <w:tabs>
          <w:tab w:val="clear" w:pos="851"/>
          <w:tab w:val="clear" w:pos="1361"/>
          <w:tab w:val="clear" w:pos="1871"/>
          <w:tab w:val="clear" w:pos="2381"/>
          <w:tab w:val="clear" w:pos="2892"/>
          <w:tab w:val="clear" w:pos="3402"/>
        </w:tabs>
      </w:pPr>
      <w:r>
        <w:t>Penalty:</w:t>
      </w:r>
      <w:r w:rsidR="00EA2308">
        <w:tab/>
      </w:r>
      <w:r w:rsidR="00EA2308">
        <w:tab/>
      </w:r>
      <w:r w:rsidR="0090622F">
        <w:t>In the case of</w:t>
      </w:r>
      <w:r w:rsidR="00EA2308">
        <w:t xml:space="preserve"> a na</w:t>
      </w:r>
      <w:r>
        <w:t>tural person, 20</w:t>
      </w:r>
      <w:r w:rsidR="0090622F">
        <w:t> </w:t>
      </w:r>
      <w:r>
        <w:t>penalty units;</w:t>
      </w:r>
    </w:p>
    <w:p w:rsidR="00EA2308" w:rsidRDefault="006F1C31" w:rsidP="006F1C31">
      <w:pPr>
        <w:pStyle w:val="DraftPenalty2"/>
        <w:tabs>
          <w:tab w:val="clear" w:pos="851"/>
          <w:tab w:val="clear" w:pos="1361"/>
          <w:tab w:val="clear" w:pos="1871"/>
          <w:tab w:val="clear" w:pos="2381"/>
          <w:tab w:val="clear" w:pos="2892"/>
          <w:tab w:val="clear" w:pos="3402"/>
        </w:tabs>
      </w:pPr>
      <w:r>
        <w:tab/>
      </w:r>
      <w:r w:rsidR="0090622F">
        <w:t xml:space="preserve">In the case of </w:t>
      </w:r>
      <w:r w:rsidR="00EA2308">
        <w:t xml:space="preserve">a </w:t>
      </w:r>
      <w:r w:rsidR="0090622F">
        <w:t>body corporate</w:t>
      </w:r>
      <w:r w:rsidR="00EA2308">
        <w:t>, 120</w:t>
      </w:r>
      <w:r w:rsidR="0090622F">
        <w:t> </w:t>
      </w:r>
      <w:r w:rsidR="00EA2308">
        <w:t>penalty units.</w:t>
      </w:r>
    </w:p>
    <w:p w:rsidR="00EA2308" w:rsidRDefault="006F1C31" w:rsidP="006F1C31">
      <w:pPr>
        <w:pStyle w:val="DraftHeading2"/>
        <w:tabs>
          <w:tab w:val="right" w:pos="1247"/>
        </w:tabs>
        <w:ind w:left="1361" w:hanging="1361"/>
      </w:pPr>
      <w:r>
        <w:tab/>
      </w:r>
      <w:r w:rsidR="00EA2308" w:rsidRPr="006F1C31">
        <w:t>(2)</w:t>
      </w:r>
      <w:r w:rsidR="00EA2308">
        <w:tab/>
        <w:t>A licensee must not include any matter, including any statement, slogan or logo, on stationery or business cards used in connection with conveyancing work which the licensee knows or ought to know is false or misleading.</w:t>
      </w:r>
    </w:p>
    <w:p w:rsidR="00EA2308" w:rsidRDefault="006F1C31" w:rsidP="006F1C31">
      <w:pPr>
        <w:pStyle w:val="DraftPenalty2"/>
        <w:tabs>
          <w:tab w:val="clear" w:pos="851"/>
          <w:tab w:val="clear" w:pos="1361"/>
          <w:tab w:val="clear" w:pos="1871"/>
          <w:tab w:val="clear" w:pos="2381"/>
          <w:tab w:val="clear" w:pos="2892"/>
          <w:tab w:val="clear" w:pos="3402"/>
        </w:tabs>
      </w:pPr>
      <w:r>
        <w:t>Penalty:</w:t>
      </w:r>
      <w:r w:rsidR="00EA2308">
        <w:tab/>
      </w:r>
      <w:r w:rsidR="00EA2308">
        <w:tab/>
      </w:r>
      <w:r w:rsidR="0090622F">
        <w:t xml:space="preserve">In the case of </w:t>
      </w:r>
      <w:r w:rsidR="00EA2308">
        <w:t>a natural person, 20</w:t>
      </w:r>
      <w:r w:rsidR="0090622F">
        <w:t> </w:t>
      </w:r>
      <w:r w:rsidR="00EA2308">
        <w:t xml:space="preserve">penalty units; </w:t>
      </w:r>
    </w:p>
    <w:p w:rsidR="00EA2308" w:rsidRDefault="006F1C31" w:rsidP="006F1C31">
      <w:pPr>
        <w:pStyle w:val="DraftPenalty2"/>
        <w:tabs>
          <w:tab w:val="clear" w:pos="851"/>
          <w:tab w:val="clear" w:pos="1361"/>
          <w:tab w:val="clear" w:pos="1871"/>
          <w:tab w:val="clear" w:pos="2381"/>
          <w:tab w:val="clear" w:pos="2892"/>
          <w:tab w:val="clear" w:pos="3402"/>
        </w:tabs>
        <w:ind w:hanging="1014"/>
      </w:pPr>
      <w:r>
        <w:tab/>
      </w:r>
      <w:r w:rsidR="0090622F">
        <w:t xml:space="preserve">In the case of </w:t>
      </w:r>
      <w:r w:rsidR="00EA2308">
        <w:t xml:space="preserve">a </w:t>
      </w:r>
      <w:r w:rsidR="0090622F">
        <w:t>body corporate</w:t>
      </w:r>
      <w:r w:rsidR="00EA2308">
        <w:t>, 120</w:t>
      </w:r>
      <w:r w:rsidR="0090622F">
        <w:t> </w:t>
      </w:r>
      <w:r w:rsidR="00EA2308">
        <w:t>penalty units.</w:t>
      </w:r>
    </w:p>
    <w:p w:rsidR="00EA2308" w:rsidRPr="004B4FC5" w:rsidRDefault="0090622F" w:rsidP="0090622F">
      <w:pPr>
        <w:pStyle w:val="DraftHeading1"/>
        <w:tabs>
          <w:tab w:val="right" w:pos="680"/>
        </w:tabs>
        <w:ind w:left="850" w:hanging="850"/>
      </w:pPr>
      <w:r>
        <w:tab/>
      </w:r>
      <w:bookmarkStart w:id="40" w:name="_Toc513728081"/>
      <w:r w:rsidR="00EA2308" w:rsidRPr="0090622F">
        <w:t>20</w:t>
      </w:r>
      <w:r w:rsidR="00EA2308" w:rsidRPr="004B4FC5">
        <w:tab/>
        <w:t>Undertakings</w:t>
      </w:r>
      <w:bookmarkEnd w:id="40"/>
    </w:p>
    <w:p w:rsidR="00EA2308" w:rsidRDefault="00EA2308" w:rsidP="00EA2308">
      <w:pPr>
        <w:pStyle w:val="DraftHeading2"/>
        <w:tabs>
          <w:tab w:val="left" w:pos="851"/>
          <w:tab w:val="right" w:pos="1418"/>
        </w:tabs>
        <w:ind w:left="1361" w:hanging="368"/>
      </w:pPr>
      <w:r>
        <w:t>(1)</w:t>
      </w:r>
      <w:r>
        <w:tab/>
        <w:t>A licensee who has given an undertaking in the course of conveyancing work must comply with that undertaking and ensure the timely and effective performance of the undertaking, unless released by—</w:t>
      </w:r>
    </w:p>
    <w:p w:rsidR="00EA2308" w:rsidRDefault="006F1C31" w:rsidP="006F1C31">
      <w:pPr>
        <w:pStyle w:val="DraftHeading3"/>
        <w:tabs>
          <w:tab w:val="right" w:pos="1757"/>
        </w:tabs>
        <w:ind w:left="1871" w:hanging="1871"/>
      </w:pPr>
      <w:r>
        <w:tab/>
      </w:r>
      <w:r w:rsidR="00EA2308" w:rsidRPr="006F1C31">
        <w:t>(a)</w:t>
      </w:r>
      <w:r w:rsidR="00EA2308">
        <w:tab/>
        <w:t xml:space="preserve">the recipient; or </w:t>
      </w:r>
    </w:p>
    <w:p w:rsidR="00EA2308" w:rsidRDefault="006F1C31" w:rsidP="006F1C31">
      <w:pPr>
        <w:pStyle w:val="DraftHeading3"/>
        <w:tabs>
          <w:tab w:val="right" w:pos="1757"/>
        </w:tabs>
        <w:ind w:left="1871" w:hanging="1871"/>
      </w:pPr>
      <w:r>
        <w:tab/>
      </w:r>
      <w:r w:rsidR="00EA2308" w:rsidRPr="006F1C31">
        <w:t>(b)</w:t>
      </w:r>
      <w:r w:rsidR="00EA2308">
        <w:tab/>
        <w:t>a court of competent jurisdiction.</w:t>
      </w:r>
    </w:p>
    <w:p w:rsidR="00EA2308" w:rsidRDefault="006F1C31" w:rsidP="006F1C31">
      <w:pPr>
        <w:pStyle w:val="DraftPenalty2"/>
        <w:tabs>
          <w:tab w:val="clear" w:pos="851"/>
          <w:tab w:val="clear" w:pos="1361"/>
          <w:tab w:val="clear" w:pos="1871"/>
          <w:tab w:val="clear" w:pos="2381"/>
          <w:tab w:val="clear" w:pos="2892"/>
          <w:tab w:val="clear" w:pos="3402"/>
        </w:tabs>
      </w:pPr>
      <w:r>
        <w:t>Penalty:</w:t>
      </w:r>
      <w:r>
        <w:tab/>
      </w:r>
      <w:r w:rsidR="0090622F">
        <w:t>In the case of</w:t>
      </w:r>
      <w:r w:rsidR="00EA2308">
        <w:t xml:space="preserve"> a natural person, 20</w:t>
      </w:r>
      <w:r>
        <w:t> </w:t>
      </w:r>
      <w:r w:rsidR="00EA2308">
        <w:t xml:space="preserve">penalty units; </w:t>
      </w:r>
    </w:p>
    <w:p w:rsidR="00EA2308" w:rsidRDefault="006F1C31" w:rsidP="006F1C31">
      <w:pPr>
        <w:pStyle w:val="DraftPenalty2"/>
        <w:tabs>
          <w:tab w:val="clear" w:pos="851"/>
          <w:tab w:val="clear" w:pos="1361"/>
          <w:tab w:val="clear" w:pos="1871"/>
          <w:tab w:val="clear" w:pos="2381"/>
          <w:tab w:val="clear" w:pos="2892"/>
          <w:tab w:val="clear" w:pos="3402"/>
        </w:tabs>
      </w:pPr>
      <w:r>
        <w:tab/>
      </w:r>
      <w:r w:rsidR="0090622F">
        <w:t>In the case of</w:t>
      </w:r>
      <w:r w:rsidR="00EA2308">
        <w:t xml:space="preserve"> a </w:t>
      </w:r>
      <w:r w:rsidR="0090622F">
        <w:t>body corporate</w:t>
      </w:r>
      <w:r w:rsidR="00EA2308">
        <w:t>, 120</w:t>
      </w:r>
      <w:r w:rsidR="0090622F">
        <w:t> </w:t>
      </w:r>
      <w:r w:rsidR="00EA2308">
        <w:t>penalty units.</w:t>
      </w:r>
    </w:p>
    <w:p w:rsidR="0090622F" w:rsidRPr="0090622F" w:rsidRDefault="0090622F" w:rsidP="0090622F"/>
    <w:p w:rsidR="00EA2308" w:rsidRDefault="006F1C31" w:rsidP="006F1C31">
      <w:pPr>
        <w:pStyle w:val="DraftHeading2"/>
        <w:tabs>
          <w:tab w:val="right" w:pos="1247"/>
        </w:tabs>
        <w:ind w:left="1361" w:hanging="1361"/>
      </w:pPr>
      <w:r>
        <w:lastRenderedPageBreak/>
        <w:tab/>
      </w:r>
      <w:r w:rsidR="00EA2308" w:rsidRPr="006F1C31">
        <w:t>(2)</w:t>
      </w:r>
      <w:r w:rsidR="00EA2308">
        <w:tab/>
        <w:t>A licensee must not seek from another licensee, or that other licensee</w:t>
      </w:r>
      <w:r w:rsidR="00427231">
        <w:t>'</w:t>
      </w:r>
      <w:r w:rsidR="00EA2308">
        <w:t>s employee, associate or agent, undertakings in respect of a ma</w:t>
      </w:r>
      <w:r w:rsidR="0090622F">
        <w:t>tter, that would require the co</w:t>
      </w:r>
      <w:r w:rsidR="00EA2308">
        <w:t>operation of a third party who is not a party to the undertaking.</w:t>
      </w:r>
    </w:p>
    <w:p w:rsidR="00EA2308" w:rsidRDefault="006F1C31" w:rsidP="006F1C31">
      <w:pPr>
        <w:pStyle w:val="DraftPenalty2"/>
        <w:tabs>
          <w:tab w:val="clear" w:pos="851"/>
          <w:tab w:val="clear" w:pos="1361"/>
          <w:tab w:val="clear" w:pos="1871"/>
          <w:tab w:val="clear" w:pos="2381"/>
          <w:tab w:val="clear" w:pos="2892"/>
          <w:tab w:val="clear" w:pos="3402"/>
        </w:tabs>
      </w:pPr>
      <w:r>
        <w:t>Penalty:</w:t>
      </w:r>
      <w:r>
        <w:tab/>
      </w:r>
      <w:r w:rsidR="0090622F">
        <w:t>In the case of</w:t>
      </w:r>
      <w:r w:rsidR="00EA2308">
        <w:t xml:space="preserve"> a natural person, 20</w:t>
      </w:r>
      <w:r>
        <w:t> </w:t>
      </w:r>
      <w:r w:rsidR="00EA2308">
        <w:t xml:space="preserve">penalty units; </w:t>
      </w:r>
    </w:p>
    <w:p w:rsidR="00EA2308" w:rsidRDefault="006F1C31" w:rsidP="006F1C31">
      <w:pPr>
        <w:pStyle w:val="DraftPenalty2"/>
        <w:tabs>
          <w:tab w:val="clear" w:pos="851"/>
          <w:tab w:val="clear" w:pos="1361"/>
          <w:tab w:val="clear" w:pos="1871"/>
          <w:tab w:val="clear" w:pos="2381"/>
          <w:tab w:val="clear" w:pos="2892"/>
          <w:tab w:val="clear" w:pos="3402"/>
        </w:tabs>
      </w:pPr>
      <w:r>
        <w:tab/>
      </w:r>
      <w:r w:rsidR="0090622F">
        <w:t xml:space="preserve">In the case of </w:t>
      </w:r>
      <w:r w:rsidR="00EA2308">
        <w:t xml:space="preserve">a </w:t>
      </w:r>
      <w:r w:rsidR="0090622F">
        <w:t>body corporate</w:t>
      </w:r>
      <w:r w:rsidR="00EA2308">
        <w:t>, 120</w:t>
      </w:r>
      <w:r w:rsidR="0090622F">
        <w:t> </w:t>
      </w:r>
      <w:r w:rsidR="00EA2308">
        <w:t>penalty units.</w:t>
      </w:r>
    </w:p>
    <w:p w:rsidR="00EA2308" w:rsidRPr="00DA7335" w:rsidRDefault="00EA2308" w:rsidP="00EA2308">
      <w:pPr>
        <w:pStyle w:val="DraftHeading1"/>
        <w:tabs>
          <w:tab w:val="right" w:pos="680"/>
        </w:tabs>
        <w:ind w:left="850" w:hanging="850"/>
      </w:pPr>
      <w:r>
        <w:tab/>
      </w:r>
      <w:bookmarkStart w:id="41" w:name="_Toc513728082"/>
      <w:r>
        <w:t>21</w:t>
      </w:r>
      <w:r w:rsidRPr="00DA7335">
        <w:tab/>
        <w:t>Termination of licensee</w:t>
      </w:r>
      <w:r>
        <w:t>'s services</w:t>
      </w:r>
      <w:bookmarkEnd w:id="41"/>
    </w:p>
    <w:p w:rsidR="00EA2308" w:rsidRDefault="00EA2308" w:rsidP="00EA2308">
      <w:pPr>
        <w:pStyle w:val="BodySectionSub"/>
      </w:pPr>
      <w:r>
        <w:t>A licensee must complete the conveyancing work for which the licensee has accepted instructions to perform for a client unless—</w:t>
      </w:r>
    </w:p>
    <w:p w:rsidR="00EA2308" w:rsidRDefault="00EA2308" w:rsidP="00EA2308">
      <w:pPr>
        <w:pStyle w:val="DraftHeading3"/>
        <w:tabs>
          <w:tab w:val="right" w:pos="1757"/>
        </w:tabs>
        <w:ind w:left="1871" w:hanging="1871"/>
      </w:pPr>
      <w:r>
        <w:tab/>
        <w:t>(a)</w:t>
      </w:r>
      <w:r>
        <w:tab/>
        <w:t>the licensee and the client have otherwise agreed; or</w:t>
      </w:r>
    </w:p>
    <w:p w:rsidR="00EA2308" w:rsidRDefault="00EA2308" w:rsidP="00EA2308">
      <w:pPr>
        <w:pStyle w:val="DraftHeading3"/>
        <w:tabs>
          <w:tab w:val="right" w:pos="1757"/>
        </w:tabs>
        <w:ind w:left="1871" w:hanging="1871"/>
      </w:pPr>
      <w:r>
        <w:tab/>
      </w:r>
      <w:r w:rsidRPr="008255B3">
        <w:t>(b)</w:t>
      </w:r>
      <w:r>
        <w:tab/>
        <w:t>the client terminates the services of the licensee; or</w:t>
      </w:r>
    </w:p>
    <w:p w:rsidR="00EA2308" w:rsidRDefault="00EA2308" w:rsidP="00EA2308">
      <w:pPr>
        <w:pStyle w:val="DraftHeading3"/>
        <w:tabs>
          <w:tab w:val="right" w:pos="1757"/>
        </w:tabs>
        <w:ind w:left="1871" w:hanging="1871"/>
      </w:pPr>
      <w:r>
        <w:tab/>
      </w:r>
      <w:r w:rsidRPr="008255B3">
        <w:t>(c)</w:t>
      </w:r>
      <w:r>
        <w:tab/>
        <w:t>the licensee terminates the provision of services to the client by giving written notice to the client as soon as practicable.</w:t>
      </w:r>
    </w:p>
    <w:p w:rsidR="00EA2308" w:rsidRDefault="00427231" w:rsidP="00427231">
      <w:pPr>
        <w:pStyle w:val="DraftPenalty2"/>
        <w:tabs>
          <w:tab w:val="clear" w:pos="851"/>
          <w:tab w:val="clear" w:pos="1361"/>
          <w:tab w:val="clear" w:pos="1871"/>
          <w:tab w:val="clear" w:pos="2381"/>
          <w:tab w:val="clear" w:pos="2892"/>
          <w:tab w:val="clear" w:pos="3402"/>
        </w:tabs>
      </w:pPr>
      <w:r>
        <w:t>Penalty:</w:t>
      </w:r>
      <w:r>
        <w:tab/>
      </w:r>
      <w:r w:rsidR="0090622F">
        <w:t xml:space="preserve">In the case of </w:t>
      </w:r>
      <w:r w:rsidR="00EA2308">
        <w:t>a natural person, 20</w:t>
      </w:r>
      <w:r>
        <w:t> penalty units;</w:t>
      </w:r>
    </w:p>
    <w:p w:rsidR="00EA2308" w:rsidRDefault="00427231" w:rsidP="00427231">
      <w:pPr>
        <w:pStyle w:val="DraftPenalty2"/>
        <w:tabs>
          <w:tab w:val="clear" w:pos="851"/>
          <w:tab w:val="clear" w:pos="1361"/>
          <w:tab w:val="clear" w:pos="1871"/>
          <w:tab w:val="clear" w:pos="2381"/>
          <w:tab w:val="clear" w:pos="2892"/>
          <w:tab w:val="clear" w:pos="3402"/>
        </w:tabs>
      </w:pPr>
      <w:r>
        <w:tab/>
      </w:r>
      <w:r w:rsidR="0090622F">
        <w:t>In the case of</w:t>
      </w:r>
      <w:r w:rsidR="00EA2308">
        <w:t xml:space="preserve"> a </w:t>
      </w:r>
      <w:r w:rsidR="0090622F">
        <w:t>body corporate</w:t>
      </w:r>
      <w:r w:rsidR="00EA2308">
        <w:t>, 120</w:t>
      </w:r>
      <w:r w:rsidR="0090622F">
        <w:t> </w:t>
      </w:r>
      <w:r w:rsidR="00EA2308">
        <w:t>penalty units.</w:t>
      </w:r>
    </w:p>
    <w:p w:rsidR="00EA2308" w:rsidRDefault="00EA2308" w:rsidP="00EA2308">
      <w:pPr>
        <w:pStyle w:val="DraftHeading1"/>
        <w:tabs>
          <w:tab w:val="right" w:pos="680"/>
        </w:tabs>
        <w:ind w:left="850" w:hanging="850"/>
      </w:pPr>
      <w:r>
        <w:tab/>
      </w:r>
      <w:bookmarkStart w:id="42" w:name="_Toc513728083"/>
      <w:r>
        <w:t>22</w:t>
      </w:r>
      <w:r>
        <w:tab/>
        <w:t>Transfer of conveyancing work</w:t>
      </w:r>
      <w:bookmarkEnd w:id="42"/>
    </w:p>
    <w:p w:rsidR="00EA2308" w:rsidRDefault="003C636F" w:rsidP="003C636F">
      <w:pPr>
        <w:pStyle w:val="DraftHeading2"/>
        <w:tabs>
          <w:tab w:val="right" w:pos="1247"/>
        </w:tabs>
        <w:ind w:left="1361" w:hanging="1361"/>
      </w:pPr>
      <w:r>
        <w:tab/>
      </w:r>
      <w:r w:rsidRPr="003C636F">
        <w:t>(1)</w:t>
      </w:r>
      <w:r>
        <w:tab/>
      </w:r>
      <w:r w:rsidR="00EA2308">
        <w:t>This regulation applies if—</w:t>
      </w:r>
    </w:p>
    <w:p w:rsidR="00EA2308" w:rsidRDefault="003C636F" w:rsidP="003C636F">
      <w:pPr>
        <w:pStyle w:val="DraftHeading3"/>
        <w:tabs>
          <w:tab w:val="right" w:pos="1757"/>
        </w:tabs>
        <w:ind w:left="1871" w:hanging="1871"/>
      </w:pPr>
      <w:r>
        <w:tab/>
      </w:r>
      <w:r w:rsidR="00EA2308" w:rsidRPr="003C636F">
        <w:t>(a)</w:t>
      </w:r>
      <w:r w:rsidR="00EA2308">
        <w:tab/>
        <w:t xml:space="preserve">a licensee ceases to act for a client before completing the conveyancing work </w:t>
      </w:r>
      <w:r w:rsidR="0090622F">
        <w:t>for</w:t>
      </w:r>
      <w:r w:rsidR="00EA2308">
        <w:t xml:space="preserve"> which the licensee has accepted instructions to perform for a client; and</w:t>
      </w:r>
    </w:p>
    <w:p w:rsidR="0090622F" w:rsidRDefault="0090622F" w:rsidP="0090622F"/>
    <w:p w:rsidR="0090622F" w:rsidRPr="0090622F" w:rsidRDefault="0090622F" w:rsidP="0090622F"/>
    <w:p w:rsidR="00EA2308" w:rsidRDefault="003C636F" w:rsidP="003C636F">
      <w:pPr>
        <w:pStyle w:val="DraftHeading3"/>
        <w:tabs>
          <w:tab w:val="right" w:pos="1757"/>
        </w:tabs>
        <w:ind w:left="1871" w:hanging="1871"/>
      </w:pPr>
      <w:r>
        <w:lastRenderedPageBreak/>
        <w:tab/>
      </w:r>
      <w:r w:rsidR="00EA2308" w:rsidRPr="003C636F">
        <w:t>(b)</w:t>
      </w:r>
      <w:r w:rsidR="00EA2308">
        <w:tab/>
        <w:t>the client instructs another licensee or a law practice (</w:t>
      </w:r>
      <w:r w:rsidR="00EA2308" w:rsidRPr="00B141B5">
        <w:rPr>
          <w:b/>
          <w:i/>
        </w:rPr>
        <w:t>new licensee or law practice</w:t>
      </w:r>
      <w:r w:rsidR="00EA2308">
        <w:t>) to take over the performance of the client's conveyancing work.</w:t>
      </w:r>
    </w:p>
    <w:p w:rsidR="00EA2308" w:rsidRDefault="003C636F" w:rsidP="003C636F">
      <w:pPr>
        <w:pStyle w:val="DraftHeading2"/>
        <w:tabs>
          <w:tab w:val="right" w:pos="1247"/>
        </w:tabs>
        <w:ind w:left="1361" w:hanging="1361"/>
      </w:pPr>
      <w:r>
        <w:tab/>
      </w:r>
      <w:r w:rsidR="00EA2308" w:rsidRPr="003C636F">
        <w:t>(2)</w:t>
      </w:r>
      <w:r w:rsidR="00EA2308">
        <w:tab/>
        <w:t>A licensee to which this regulation applies must, as soon as practicable and no more than 14 days after receipt of a written direction from the client, deliver to the new licensee or law practice—</w:t>
      </w:r>
    </w:p>
    <w:p w:rsidR="00427231" w:rsidRPr="00427231" w:rsidRDefault="003C636F" w:rsidP="0090622F">
      <w:pPr>
        <w:pStyle w:val="DraftHeading3"/>
        <w:tabs>
          <w:tab w:val="right" w:pos="1757"/>
        </w:tabs>
        <w:ind w:left="1871" w:hanging="1871"/>
      </w:pPr>
      <w:r>
        <w:tab/>
      </w:r>
      <w:r w:rsidR="00427231" w:rsidRPr="003C636F">
        <w:t>(a)</w:t>
      </w:r>
      <w:r w:rsidR="00427231">
        <w:tab/>
      </w:r>
      <w:r w:rsidR="00EA2308">
        <w:t>all relevant documents to which the client is entitled; and</w:t>
      </w:r>
    </w:p>
    <w:p w:rsidR="00EA2308" w:rsidRDefault="003C636F" w:rsidP="003C636F">
      <w:pPr>
        <w:pStyle w:val="DraftHeading3"/>
        <w:tabs>
          <w:tab w:val="right" w:pos="1757"/>
        </w:tabs>
        <w:ind w:left="1871" w:hanging="1871"/>
      </w:pPr>
      <w:r>
        <w:tab/>
      </w:r>
      <w:r w:rsidR="00427231" w:rsidRPr="003C636F">
        <w:t>(b)</w:t>
      </w:r>
      <w:r w:rsidR="00427231">
        <w:tab/>
      </w:r>
      <w:r w:rsidR="00EA2308">
        <w:t>any information that is necessary for the proper performance of the client's conveyancing work.</w:t>
      </w:r>
    </w:p>
    <w:p w:rsidR="00EA2308" w:rsidRDefault="00427231" w:rsidP="00427231">
      <w:pPr>
        <w:pStyle w:val="DraftPenalty2"/>
        <w:tabs>
          <w:tab w:val="clear" w:pos="851"/>
          <w:tab w:val="clear" w:pos="1361"/>
          <w:tab w:val="clear" w:pos="1871"/>
          <w:tab w:val="clear" w:pos="2381"/>
          <w:tab w:val="clear" w:pos="2892"/>
          <w:tab w:val="clear" w:pos="3402"/>
        </w:tabs>
      </w:pPr>
      <w:r>
        <w:t>Penalty:</w:t>
      </w:r>
      <w:r w:rsidR="00EA2308">
        <w:tab/>
      </w:r>
      <w:r w:rsidR="0090622F">
        <w:t>In the case of</w:t>
      </w:r>
      <w:r w:rsidR="00EA2308">
        <w:t xml:space="preserve"> a natural person, 20</w:t>
      </w:r>
      <w:r w:rsidR="0090622F">
        <w:t> </w:t>
      </w:r>
      <w:r w:rsidR="00EA2308">
        <w:t>penalty un</w:t>
      </w:r>
      <w:r>
        <w:t>its;</w:t>
      </w:r>
    </w:p>
    <w:p w:rsidR="00EA2308" w:rsidRPr="000C7FCA" w:rsidRDefault="00427231" w:rsidP="00427231">
      <w:pPr>
        <w:pStyle w:val="DraftPenalty2"/>
        <w:tabs>
          <w:tab w:val="clear" w:pos="851"/>
          <w:tab w:val="clear" w:pos="1361"/>
          <w:tab w:val="clear" w:pos="1871"/>
          <w:tab w:val="clear" w:pos="2381"/>
          <w:tab w:val="clear" w:pos="2892"/>
          <w:tab w:val="clear" w:pos="3402"/>
        </w:tabs>
      </w:pPr>
      <w:r>
        <w:tab/>
      </w:r>
      <w:r w:rsidR="0090622F">
        <w:t>In the case of</w:t>
      </w:r>
      <w:r w:rsidR="00EA2308">
        <w:t xml:space="preserve"> a </w:t>
      </w:r>
      <w:r w:rsidR="0090622F">
        <w:t>body corporate</w:t>
      </w:r>
      <w:r w:rsidR="00EA2308">
        <w:t>, 120</w:t>
      </w:r>
      <w:r w:rsidR="0090622F">
        <w:t> </w:t>
      </w:r>
      <w:r w:rsidR="00EA2308">
        <w:t>penalty units.</w:t>
      </w:r>
    </w:p>
    <w:p w:rsidR="00EA2308" w:rsidRPr="00F678B1" w:rsidRDefault="003C636F" w:rsidP="003C636F">
      <w:pPr>
        <w:pStyle w:val="DraftHeading2"/>
        <w:tabs>
          <w:tab w:val="right" w:pos="1247"/>
        </w:tabs>
        <w:ind w:left="1361" w:hanging="1361"/>
      </w:pPr>
      <w:r>
        <w:tab/>
      </w:r>
      <w:r w:rsidR="00EA2308" w:rsidRPr="003C636F">
        <w:t>(3)</w:t>
      </w:r>
      <w:r w:rsidR="00427231">
        <w:tab/>
      </w:r>
      <w:r w:rsidR="00EA2308">
        <w:t>A licensee is not required to comply with subregulation (2) if the licensee</w:t>
      </w:r>
      <w:r w:rsidR="00427231">
        <w:t>'</w:t>
      </w:r>
      <w:r w:rsidR="00EA2308">
        <w:t>s account for legitimate work done to the date of transfer has not been paid by the client.</w:t>
      </w:r>
    </w:p>
    <w:p w:rsidR="00EA2308" w:rsidRPr="008C6D28" w:rsidRDefault="00427231" w:rsidP="00427231">
      <w:pPr>
        <w:pStyle w:val="DraftHeading1"/>
        <w:tabs>
          <w:tab w:val="right" w:pos="680"/>
        </w:tabs>
        <w:ind w:left="850" w:hanging="850"/>
      </w:pPr>
      <w:r>
        <w:tab/>
      </w:r>
      <w:bookmarkStart w:id="43" w:name="_Toc513728084"/>
      <w:r w:rsidR="00EA2308" w:rsidRPr="00427231">
        <w:t>23</w:t>
      </w:r>
      <w:r w:rsidR="00EA2308" w:rsidRPr="008C6D28">
        <w:tab/>
        <w:t>Transfer of conveyancing business</w:t>
      </w:r>
      <w:bookmarkEnd w:id="43"/>
    </w:p>
    <w:p w:rsidR="00EA2308" w:rsidRDefault="003C636F" w:rsidP="003C636F">
      <w:pPr>
        <w:pStyle w:val="DraftHeading2"/>
        <w:tabs>
          <w:tab w:val="right" w:pos="1247"/>
        </w:tabs>
        <w:ind w:left="1361" w:hanging="1361"/>
      </w:pPr>
      <w:r>
        <w:tab/>
      </w:r>
      <w:r w:rsidR="00EA2308" w:rsidRPr="003C636F">
        <w:t>(1)</w:t>
      </w:r>
      <w:r w:rsidR="00EA2308">
        <w:tab/>
        <w:t>If a licensee intends to transfer the whole or any part of the licensee's conveyancing business (including clients' work in progress) to another licensee or a law practice (</w:t>
      </w:r>
      <w:r w:rsidR="00EA2308" w:rsidRPr="00B141B5">
        <w:rPr>
          <w:b/>
          <w:i/>
        </w:rPr>
        <w:t>transferring licensee or law practice</w:t>
      </w:r>
      <w:r w:rsidR="00EA2308">
        <w:t>), the licensee must give each client 14 days written notice of the following—</w:t>
      </w:r>
    </w:p>
    <w:p w:rsidR="00EA2308" w:rsidRDefault="00427231" w:rsidP="00427231">
      <w:pPr>
        <w:pStyle w:val="DraftHeading3"/>
        <w:tabs>
          <w:tab w:val="right" w:pos="1757"/>
        </w:tabs>
        <w:ind w:left="1871" w:hanging="1871"/>
      </w:pPr>
      <w:r>
        <w:tab/>
      </w:r>
      <w:r w:rsidR="00EA2308" w:rsidRPr="00427231">
        <w:t>(a)</w:t>
      </w:r>
      <w:r w:rsidR="00EA2308">
        <w:tab/>
        <w:t xml:space="preserve">the intended transfer of documents to the transferring licensee or law practice, unless a contrary direction is received from the client; </w:t>
      </w:r>
    </w:p>
    <w:p w:rsidR="0090622F" w:rsidRDefault="0090622F" w:rsidP="0090622F"/>
    <w:p w:rsidR="0090622F" w:rsidRDefault="0090622F" w:rsidP="0090622F"/>
    <w:p w:rsidR="0090622F" w:rsidRPr="0090622F" w:rsidRDefault="0090622F" w:rsidP="0090622F"/>
    <w:p w:rsidR="00EA2308" w:rsidRDefault="00427231" w:rsidP="00427231">
      <w:pPr>
        <w:pStyle w:val="DraftHeading3"/>
        <w:tabs>
          <w:tab w:val="right" w:pos="1757"/>
        </w:tabs>
        <w:ind w:left="1871" w:hanging="1871"/>
      </w:pPr>
      <w:r>
        <w:lastRenderedPageBreak/>
        <w:tab/>
      </w:r>
      <w:r w:rsidR="00EA2308" w:rsidRPr="00427231">
        <w:t>(b)</w:t>
      </w:r>
      <w:r w:rsidR="00EA2308">
        <w:tab/>
        <w:t>the client's right to give to the licensee a contrary direction in relation to the conduct of the client's affairs and the delivery of the client's documents.</w:t>
      </w:r>
    </w:p>
    <w:p w:rsidR="00EA2308" w:rsidRDefault="00427231" w:rsidP="00427231">
      <w:pPr>
        <w:pStyle w:val="DraftPenalty2"/>
        <w:tabs>
          <w:tab w:val="clear" w:pos="851"/>
          <w:tab w:val="clear" w:pos="1361"/>
          <w:tab w:val="clear" w:pos="1871"/>
          <w:tab w:val="clear" w:pos="2381"/>
          <w:tab w:val="clear" w:pos="2892"/>
          <w:tab w:val="clear" w:pos="3402"/>
        </w:tabs>
      </w:pPr>
      <w:r>
        <w:t>Penalty:</w:t>
      </w:r>
      <w:r>
        <w:tab/>
      </w:r>
      <w:r w:rsidR="0090622F">
        <w:t xml:space="preserve">In the case of </w:t>
      </w:r>
      <w:r w:rsidR="00EA2308">
        <w:t>a natural person, 20</w:t>
      </w:r>
      <w:r w:rsidR="0090622F">
        <w:t> </w:t>
      </w:r>
      <w:r w:rsidR="00EA2308">
        <w:t xml:space="preserve">penalty units; </w:t>
      </w:r>
    </w:p>
    <w:p w:rsidR="00EA2308" w:rsidRDefault="00427231" w:rsidP="00427231">
      <w:pPr>
        <w:pStyle w:val="DraftPenalty2"/>
        <w:tabs>
          <w:tab w:val="clear" w:pos="851"/>
          <w:tab w:val="clear" w:pos="1361"/>
          <w:tab w:val="clear" w:pos="1871"/>
          <w:tab w:val="clear" w:pos="2381"/>
          <w:tab w:val="clear" w:pos="2892"/>
          <w:tab w:val="clear" w:pos="3402"/>
        </w:tabs>
      </w:pPr>
      <w:r>
        <w:tab/>
      </w:r>
      <w:r w:rsidR="0090622F">
        <w:t xml:space="preserve">In the case of </w:t>
      </w:r>
      <w:r w:rsidR="00EA2308">
        <w:t xml:space="preserve">a </w:t>
      </w:r>
      <w:r w:rsidR="0090622F">
        <w:t>body corporate</w:t>
      </w:r>
      <w:r w:rsidR="00EA2308">
        <w:t>, 120</w:t>
      </w:r>
      <w:r w:rsidR="0090622F">
        <w:t> </w:t>
      </w:r>
      <w:r w:rsidR="00EA2308">
        <w:t>penalty units.</w:t>
      </w:r>
    </w:p>
    <w:p w:rsidR="00EA2308" w:rsidRDefault="003C636F" w:rsidP="003C636F">
      <w:pPr>
        <w:pStyle w:val="DraftHeading2"/>
        <w:tabs>
          <w:tab w:val="right" w:pos="1247"/>
        </w:tabs>
        <w:ind w:left="1361" w:hanging="1361"/>
      </w:pPr>
      <w:r>
        <w:tab/>
      </w:r>
      <w:r w:rsidR="00EA2308" w:rsidRPr="003C636F">
        <w:t>(2)</w:t>
      </w:r>
      <w:r w:rsidR="00EA2308">
        <w:tab/>
        <w:t>If the licensee holds money on behalf of the client in trust or under the licensee's control, the notice referred to in subregulation (1) must also advise the client of the following—</w:t>
      </w:r>
    </w:p>
    <w:p w:rsidR="00427231" w:rsidRPr="00427231" w:rsidRDefault="003C636F" w:rsidP="0090622F">
      <w:pPr>
        <w:pStyle w:val="DraftHeading3"/>
        <w:tabs>
          <w:tab w:val="right" w:pos="1757"/>
        </w:tabs>
        <w:ind w:left="1871" w:hanging="1871"/>
      </w:pPr>
      <w:r>
        <w:tab/>
      </w:r>
      <w:r w:rsidR="00EA2308" w:rsidRPr="003C636F">
        <w:t>(a)</w:t>
      </w:r>
      <w:r w:rsidR="00EA2308">
        <w:tab/>
        <w:t>the balance of money held on the client's behalf;</w:t>
      </w:r>
    </w:p>
    <w:p w:rsidR="00EA2308" w:rsidRDefault="003C636F" w:rsidP="003C636F">
      <w:pPr>
        <w:pStyle w:val="DraftHeading3"/>
        <w:tabs>
          <w:tab w:val="right" w:pos="1757"/>
        </w:tabs>
        <w:ind w:left="1871" w:hanging="1871"/>
      </w:pPr>
      <w:r>
        <w:tab/>
      </w:r>
      <w:r w:rsidR="00EA2308" w:rsidRPr="003C636F">
        <w:t>(b)</w:t>
      </w:r>
      <w:r w:rsidR="00EA2308">
        <w:tab/>
        <w:t>the licensee's intention to transfer the relevant account to the transferring</w:t>
      </w:r>
      <w:r w:rsidR="0090622F">
        <w:t xml:space="preserve"> licensee or law practice</w:t>
      </w:r>
      <w:r w:rsidR="00EA2308">
        <w:t xml:space="preserve">, unless advised by the client to the contrary; </w:t>
      </w:r>
    </w:p>
    <w:p w:rsidR="00EA2308" w:rsidRDefault="003C636F" w:rsidP="003C636F">
      <w:pPr>
        <w:pStyle w:val="DraftHeading3"/>
        <w:tabs>
          <w:tab w:val="right" w:pos="1757"/>
        </w:tabs>
        <w:ind w:left="1871" w:hanging="1871"/>
      </w:pPr>
      <w:r>
        <w:tab/>
      </w:r>
      <w:r w:rsidR="00EA2308" w:rsidRPr="003C636F">
        <w:t>(c)</w:t>
      </w:r>
      <w:r w:rsidR="00EA2308">
        <w:tab/>
        <w:t>the client's right to give to licensee a contrary direction as to the manner in which the licensee should deal with the account on the client's behalf.</w:t>
      </w:r>
    </w:p>
    <w:p w:rsidR="00EA2308" w:rsidRDefault="00427231" w:rsidP="00427231">
      <w:pPr>
        <w:pStyle w:val="DraftPenalty2"/>
        <w:tabs>
          <w:tab w:val="clear" w:pos="851"/>
          <w:tab w:val="clear" w:pos="1361"/>
          <w:tab w:val="clear" w:pos="1871"/>
          <w:tab w:val="clear" w:pos="2381"/>
          <w:tab w:val="clear" w:pos="2892"/>
          <w:tab w:val="clear" w:pos="3402"/>
        </w:tabs>
      </w:pPr>
      <w:r>
        <w:t>Penalty:</w:t>
      </w:r>
      <w:r>
        <w:tab/>
      </w:r>
      <w:r w:rsidR="00956907">
        <w:t>In the case of</w:t>
      </w:r>
      <w:r w:rsidR="00EA2308">
        <w:t xml:space="preserve"> a na</w:t>
      </w:r>
      <w:r>
        <w:t>tural person, 20</w:t>
      </w:r>
      <w:r w:rsidR="00956907">
        <w:t> </w:t>
      </w:r>
      <w:r>
        <w:t>penalty units;</w:t>
      </w:r>
    </w:p>
    <w:p w:rsidR="00EA2308" w:rsidRPr="000C7FCA" w:rsidRDefault="00427231" w:rsidP="00427231">
      <w:pPr>
        <w:pStyle w:val="DraftPenalty2"/>
        <w:tabs>
          <w:tab w:val="clear" w:pos="851"/>
          <w:tab w:val="clear" w:pos="1361"/>
          <w:tab w:val="clear" w:pos="1871"/>
          <w:tab w:val="clear" w:pos="2381"/>
          <w:tab w:val="clear" w:pos="2892"/>
          <w:tab w:val="clear" w:pos="3402"/>
        </w:tabs>
      </w:pPr>
      <w:r>
        <w:tab/>
      </w:r>
      <w:r w:rsidR="00956907">
        <w:t xml:space="preserve">In the case of </w:t>
      </w:r>
      <w:r w:rsidR="00EA2308">
        <w:t xml:space="preserve">a </w:t>
      </w:r>
      <w:r w:rsidR="00956907">
        <w:t>body corporate</w:t>
      </w:r>
      <w:r w:rsidR="00EA2308">
        <w:t>, 120</w:t>
      </w:r>
      <w:r w:rsidR="00956907">
        <w:t> </w:t>
      </w:r>
      <w:r w:rsidR="00EA2308">
        <w:t>penalty units.</w:t>
      </w:r>
    </w:p>
    <w:p w:rsidR="00EA2308" w:rsidRPr="003C7297" w:rsidRDefault="00427231" w:rsidP="00427231">
      <w:pPr>
        <w:pStyle w:val="DraftHeading1"/>
        <w:tabs>
          <w:tab w:val="right" w:pos="680"/>
        </w:tabs>
        <w:ind w:left="850" w:hanging="850"/>
      </w:pPr>
      <w:r>
        <w:tab/>
      </w:r>
      <w:bookmarkStart w:id="44" w:name="_Toc513728085"/>
      <w:r w:rsidR="00EA2308" w:rsidRPr="00427231">
        <w:t>24</w:t>
      </w:r>
      <w:r w:rsidR="00EA2308" w:rsidRPr="003C7297">
        <w:tab/>
        <w:t>Conducting another busines</w:t>
      </w:r>
      <w:r w:rsidR="00EA2308">
        <w:t>s</w:t>
      </w:r>
      <w:bookmarkEnd w:id="44"/>
    </w:p>
    <w:p w:rsidR="00EA2308" w:rsidRDefault="00EA2308" w:rsidP="00427231">
      <w:pPr>
        <w:pStyle w:val="BodySectionSub"/>
      </w:pPr>
      <w:r>
        <w:t>A licensee who engages in the conduct of another business concurrently with the conduct of the licensee's conveyancing business must ensure the following—</w:t>
      </w:r>
    </w:p>
    <w:p w:rsidR="00EA2308" w:rsidRDefault="003C636F" w:rsidP="003C636F">
      <w:pPr>
        <w:pStyle w:val="DraftHeading3"/>
        <w:tabs>
          <w:tab w:val="right" w:pos="1757"/>
        </w:tabs>
        <w:ind w:left="1871" w:hanging="1871"/>
      </w:pPr>
      <w:r>
        <w:tab/>
      </w:r>
      <w:r w:rsidR="00EA2308" w:rsidRPr="003C636F">
        <w:t>(a)</w:t>
      </w:r>
      <w:r w:rsidR="00EA2308">
        <w:tab/>
        <w:t xml:space="preserve">that the other business is not of such a nature that the licensee's involvement in it would be likely to impair, or conflict with, the </w:t>
      </w:r>
      <w:r w:rsidR="00EA2308">
        <w:lastRenderedPageBreak/>
        <w:t>licensee's duties to clients in the conduct of the conveyancing business;</w:t>
      </w:r>
    </w:p>
    <w:p w:rsidR="00EA2308" w:rsidRDefault="003C636F" w:rsidP="003C636F">
      <w:pPr>
        <w:pStyle w:val="DraftHeading3"/>
        <w:tabs>
          <w:tab w:val="right" w:pos="1757"/>
        </w:tabs>
        <w:ind w:left="1871" w:hanging="1871"/>
      </w:pPr>
      <w:r>
        <w:tab/>
      </w:r>
      <w:r w:rsidR="00EA2308" w:rsidRPr="003C636F">
        <w:t>(b)</w:t>
      </w:r>
      <w:r w:rsidR="00EA2308">
        <w:tab/>
        <w:t xml:space="preserve">that separate and independent files, records and accounts are maintained in respect of the conveyancing business and the other business; </w:t>
      </w:r>
    </w:p>
    <w:p w:rsidR="00EA2308" w:rsidRDefault="003C636F" w:rsidP="003C636F">
      <w:pPr>
        <w:pStyle w:val="DraftHeading3"/>
        <w:tabs>
          <w:tab w:val="right" w:pos="1757"/>
        </w:tabs>
        <w:ind w:left="1871" w:hanging="1871"/>
      </w:pPr>
      <w:r>
        <w:tab/>
      </w:r>
      <w:r w:rsidR="00EA2308" w:rsidRPr="003C636F">
        <w:t>(c)</w:t>
      </w:r>
      <w:r w:rsidR="00EA2308">
        <w:tab/>
        <w:t>that the licensee ceases to act for a client of the conveyancing business if the licensee's interest in the other business is likely to conflict with the client's interests.</w:t>
      </w:r>
    </w:p>
    <w:p w:rsidR="00EA2308" w:rsidRDefault="00427231" w:rsidP="00427231">
      <w:pPr>
        <w:pStyle w:val="DraftPenalty2"/>
        <w:tabs>
          <w:tab w:val="clear" w:pos="851"/>
          <w:tab w:val="clear" w:pos="1361"/>
          <w:tab w:val="clear" w:pos="1871"/>
          <w:tab w:val="clear" w:pos="2381"/>
          <w:tab w:val="clear" w:pos="2892"/>
          <w:tab w:val="clear" w:pos="3402"/>
        </w:tabs>
      </w:pPr>
      <w:r>
        <w:t>Penalty:</w:t>
      </w:r>
      <w:r>
        <w:tab/>
      </w:r>
      <w:r w:rsidR="00956907">
        <w:t xml:space="preserve">In the case of </w:t>
      </w:r>
      <w:r w:rsidR="00EA2308">
        <w:t>a na</w:t>
      </w:r>
      <w:r w:rsidR="007D3024">
        <w:t>tural person, 20</w:t>
      </w:r>
      <w:r w:rsidR="00956907">
        <w:t> </w:t>
      </w:r>
      <w:r w:rsidR="007D3024">
        <w:t>penalty units;</w:t>
      </w:r>
    </w:p>
    <w:p w:rsidR="00EA2308" w:rsidRDefault="007D3024" w:rsidP="007D3024">
      <w:pPr>
        <w:pStyle w:val="DraftPenalty2"/>
        <w:tabs>
          <w:tab w:val="clear" w:pos="851"/>
          <w:tab w:val="clear" w:pos="1361"/>
          <w:tab w:val="clear" w:pos="1871"/>
          <w:tab w:val="clear" w:pos="2381"/>
          <w:tab w:val="clear" w:pos="2892"/>
          <w:tab w:val="clear" w:pos="3402"/>
        </w:tabs>
      </w:pPr>
      <w:r>
        <w:tab/>
      </w:r>
      <w:r w:rsidR="00956907">
        <w:t>In the case of</w:t>
      </w:r>
      <w:r w:rsidR="00EA2308">
        <w:t xml:space="preserve"> a </w:t>
      </w:r>
      <w:r w:rsidR="00956907">
        <w:t>body corporate</w:t>
      </w:r>
      <w:r w:rsidR="00EA2308">
        <w:t>, 120</w:t>
      </w:r>
      <w:r w:rsidR="00956907">
        <w:t> </w:t>
      </w:r>
      <w:r w:rsidR="00EA2308">
        <w:t>penalty units.</w:t>
      </w:r>
    </w:p>
    <w:p w:rsidR="00EA2308" w:rsidRPr="007D3024" w:rsidRDefault="007D3024" w:rsidP="007D3024">
      <w:pPr>
        <w:pStyle w:val="Heading-PART"/>
        <w:rPr>
          <w:caps w:val="0"/>
          <w:sz w:val="32"/>
        </w:rPr>
      </w:pPr>
      <w:r w:rsidRPr="007D3024">
        <w:rPr>
          <w:caps w:val="0"/>
          <w:sz w:val="32"/>
          <w:lang w:eastAsia="en-AU"/>
        </w:rPr>
        <w:br w:type="page"/>
      </w:r>
      <w:bookmarkStart w:id="45" w:name="_Toc513728086"/>
      <w:r w:rsidR="00EA2308" w:rsidRPr="007D3024">
        <w:rPr>
          <w:caps w:val="0"/>
          <w:sz w:val="32"/>
          <w:lang w:eastAsia="en-AU"/>
        </w:rPr>
        <w:lastRenderedPageBreak/>
        <w:t>Part 3—Loan and security documents</w:t>
      </w:r>
      <w:bookmarkEnd w:id="45"/>
    </w:p>
    <w:p w:rsidR="00EA2308" w:rsidRDefault="00EA2308" w:rsidP="00EA2308">
      <w:pPr>
        <w:pStyle w:val="DraftHeading1"/>
        <w:tabs>
          <w:tab w:val="right" w:pos="680"/>
        </w:tabs>
        <w:ind w:left="850" w:hanging="850"/>
      </w:pPr>
      <w:r>
        <w:tab/>
      </w:r>
      <w:bookmarkStart w:id="46" w:name="_Toc513728087"/>
      <w:r>
        <w:t>25</w:t>
      </w:r>
      <w:r w:rsidRPr="003C7297">
        <w:tab/>
        <w:t>Independence of licensee advising on loan or security docu</w:t>
      </w:r>
      <w:r>
        <w:t>ments</w:t>
      </w:r>
      <w:bookmarkEnd w:id="46"/>
    </w:p>
    <w:p w:rsidR="00EA2308" w:rsidRDefault="003C636F" w:rsidP="003C636F">
      <w:pPr>
        <w:pStyle w:val="DraftHeading2"/>
        <w:tabs>
          <w:tab w:val="right" w:pos="1247"/>
        </w:tabs>
        <w:ind w:left="1361" w:hanging="1361"/>
      </w:pPr>
      <w:r>
        <w:tab/>
      </w:r>
      <w:r w:rsidR="00EA2308" w:rsidRPr="003C636F">
        <w:t>(1)</w:t>
      </w:r>
      <w:r w:rsidR="00EA2308">
        <w:tab/>
        <w:t>A licensee must provide competent and independent advice in advising a proposed signatory to a document creating a loan or a security interest (</w:t>
      </w:r>
      <w:r w:rsidR="00EA2308" w:rsidRPr="00B900C1">
        <w:rPr>
          <w:b/>
          <w:i/>
        </w:rPr>
        <w:t>loan or security document</w:t>
      </w:r>
      <w:r w:rsidR="00EA2308">
        <w:t>).</w:t>
      </w:r>
    </w:p>
    <w:p w:rsidR="00EA2308" w:rsidRDefault="00A208F5" w:rsidP="007D3024">
      <w:pPr>
        <w:pStyle w:val="DraftPenalty2"/>
        <w:tabs>
          <w:tab w:val="clear" w:pos="851"/>
          <w:tab w:val="clear" w:pos="1361"/>
          <w:tab w:val="clear" w:pos="1871"/>
          <w:tab w:val="clear" w:pos="2381"/>
          <w:tab w:val="clear" w:pos="2892"/>
          <w:tab w:val="clear" w:pos="3402"/>
        </w:tabs>
      </w:pPr>
      <w:r>
        <w:t>Penalty:</w:t>
      </w:r>
      <w:r w:rsidR="00EA2308">
        <w:tab/>
      </w:r>
      <w:r w:rsidR="00956907">
        <w:t>In the case of</w:t>
      </w:r>
      <w:r w:rsidR="00EA2308">
        <w:t xml:space="preserve"> a natural person, 20</w:t>
      </w:r>
      <w:r w:rsidR="007D3024">
        <w:t> penalty units;</w:t>
      </w:r>
    </w:p>
    <w:p w:rsidR="00EA2308" w:rsidRPr="000C7FCA" w:rsidRDefault="007D3024" w:rsidP="007D3024">
      <w:pPr>
        <w:pStyle w:val="DraftPenalty2"/>
        <w:tabs>
          <w:tab w:val="clear" w:pos="851"/>
          <w:tab w:val="clear" w:pos="1361"/>
          <w:tab w:val="clear" w:pos="1871"/>
          <w:tab w:val="clear" w:pos="2381"/>
          <w:tab w:val="clear" w:pos="2892"/>
          <w:tab w:val="clear" w:pos="3402"/>
        </w:tabs>
      </w:pPr>
      <w:r>
        <w:tab/>
      </w:r>
      <w:r w:rsidR="00956907">
        <w:t>In the case of</w:t>
      </w:r>
      <w:r w:rsidR="00EA2308">
        <w:t xml:space="preserve"> a </w:t>
      </w:r>
      <w:r w:rsidR="00956907">
        <w:t>body corporate</w:t>
      </w:r>
      <w:r w:rsidR="00EA2308">
        <w:t>, 120</w:t>
      </w:r>
      <w:r w:rsidR="00956907">
        <w:t> </w:t>
      </w:r>
      <w:r w:rsidR="00EA2308">
        <w:t>penalty units.</w:t>
      </w:r>
    </w:p>
    <w:p w:rsidR="00EA2308" w:rsidRDefault="003C636F" w:rsidP="003C636F">
      <w:pPr>
        <w:pStyle w:val="DraftHeading2"/>
        <w:tabs>
          <w:tab w:val="right" w:pos="1247"/>
        </w:tabs>
        <w:ind w:left="1361" w:hanging="1361"/>
      </w:pPr>
      <w:r>
        <w:tab/>
      </w:r>
      <w:r w:rsidR="00EA2308" w:rsidRPr="003C636F">
        <w:t>(2)</w:t>
      </w:r>
      <w:r w:rsidR="00EA2308">
        <w:tab/>
        <w:t>The licensee must not act for the lender in the transaction to which the loan or security document relates.</w:t>
      </w:r>
    </w:p>
    <w:p w:rsidR="00956907" w:rsidRDefault="00956907" w:rsidP="00956907">
      <w:pPr>
        <w:pStyle w:val="DraftPenalty2"/>
        <w:tabs>
          <w:tab w:val="clear" w:pos="851"/>
          <w:tab w:val="clear" w:pos="1361"/>
          <w:tab w:val="clear" w:pos="1871"/>
          <w:tab w:val="clear" w:pos="2381"/>
          <w:tab w:val="clear" w:pos="2892"/>
          <w:tab w:val="clear" w:pos="3402"/>
        </w:tabs>
      </w:pPr>
      <w:r>
        <w:t>Penalty:</w:t>
      </w:r>
      <w:r>
        <w:tab/>
        <w:t>In the case of a natural person, 20 penalty units;</w:t>
      </w:r>
    </w:p>
    <w:p w:rsidR="00956907" w:rsidRPr="000C7FCA" w:rsidRDefault="00956907" w:rsidP="00956907">
      <w:pPr>
        <w:pStyle w:val="DraftPenalty2"/>
        <w:tabs>
          <w:tab w:val="clear" w:pos="851"/>
          <w:tab w:val="clear" w:pos="1361"/>
          <w:tab w:val="clear" w:pos="1871"/>
          <w:tab w:val="clear" w:pos="2381"/>
          <w:tab w:val="clear" w:pos="2892"/>
          <w:tab w:val="clear" w:pos="3402"/>
        </w:tabs>
      </w:pPr>
      <w:r>
        <w:tab/>
        <w:t>In the case of a body corporate, 120 penalty units.</w:t>
      </w:r>
    </w:p>
    <w:p w:rsidR="00EA2308" w:rsidRDefault="003C636F" w:rsidP="003C636F">
      <w:pPr>
        <w:pStyle w:val="DraftHeading2"/>
        <w:tabs>
          <w:tab w:val="right" w:pos="1247"/>
        </w:tabs>
        <w:ind w:left="1361" w:hanging="1361"/>
      </w:pPr>
      <w:r>
        <w:tab/>
      </w:r>
      <w:r w:rsidR="00EA2308" w:rsidRPr="003C636F">
        <w:t>(3)</w:t>
      </w:r>
      <w:r w:rsidR="00EA2308">
        <w:tab/>
        <w:t xml:space="preserve">The licensee must not advise </w:t>
      </w:r>
      <w:r w:rsidR="00956907">
        <w:t xml:space="preserve">a </w:t>
      </w:r>
      <w:r w:rsidR="00EA2308">
        <w:t xml:space="preserve">proposed signatory to a loan or security document if the interests of any signatory or proposed signatory to the document conflict with those of the licensee or with those of any other client of the licensee. </w:t>
      </w:r>
    </w:p>
    <w:p w:rsidR="00956907" w:rsidRDefault="00956907" w:rsidP="00956907">
      <w:pPr>
        <w:pStyle w:val="DraftPenalty2"/>
        <w:tabs>
          <w:tab w:val="clear" w:pos="851"/>
          <w:tab w:val="clear" w:pos="1361"/>
          <w:tab w:val="clear" w:pos="1871"/>
          <w:tab w:val="clear" w:pos="2381"/>
          <w:tab w:val="clear" w:pos="2892"/>
          <w:tab w:val="clear" w:pos="3402"/>
        </w:tabs>
      </w:pPr>
      <w:r>
        <w:t>Penalty:</w:t>
      </w:r>
      <w:r>
        <w:tab/>
        <w:t>In the case of a natural person, 20 penalty units;</w:t>
      </w:r>
    </w:p>
    <w:p w:rsidR="00956907" w:rsidRDefault="00956907" w:rsidP="00956907">
      <w:pPr>
        <w:pStyle w:val="DraftPenalty2"/>
        <w:tabs>
          <w:tab w:val="clear" w:pos="851"/>
          <w:tab w:val="clear" w:pos="1361"/>
          <w:tab w:val="clear" w:pos="1871"/>
          <w:tab w:val="clear" w:pos="2381"/>
          <w:tab w:val="clear" w:pos="2892"/>
          <w:tab w:val="clear" w:pos="3402"/>
        </w:tabs>
      </w:pPr>
      <w:r>
        <w:tab/>
        <w:t>In the case of a body corporate, 120 penalty units.</w:t>
      </w:r>
    </w:p>
    <w:p w:rsidR="00956907" w:rsidRDefault="00956907" w:rsidP="00956907"/>
    <w:p w:rsidR="00956907" w:rsidRDefault="00956907" w:rsidP="00956907"/>
    <w:p w:rsidR="00956907" w:rsidRDefault="00956907" w:rsidP="00956907"/>
    <w:p w:rsidR="00956907" w:rsidRPr="00956907" w:rsidRDefault="00956907" w:rsidP="00956907"/>
    <w:p w:rsidR="00EA2308" w:rsidRPr="00B9512D" w:rsidRDefault="005F7DAA" w:rsidP="005F7DAA">
      <w:pPr>
        <w:pStyle w:val="DraftHeading1"/>
        <w:tabs>
          <w:tab w:val="right" w:pos="680"/>
        </w:tabs>
        <w:ind w:left="850" w:hanging="850"/>
      </w:pPr>
      <w:r>
        <w:lastRenderedPageBreak/>
        <w:tab/>
      </w:r>
      <w:bookmarkStart w:id="47" w:name="_Toc513728088"/>
      <w:r w:rsidR="00EA2308" w:rsidRPr="005F7DAA">
        <w:t>26</w:t>
      </w:r>
      <w:r w:rsidR="00EA2308" w:rsidRPr="00B9512D">
        <w:tab/>
        <w:t>Advising proposed signatorie</w:t>
      </w:r>
      <w:r w:rsidR="00EA2308">
        <w:t>s on loan or security documents</w:t>
      </w:r>
      <w:bookmarkEnd w:id="47"/>
    </w:p>
    <w:p w:rsidR="00EA2308" w:rsidRDefault="005F7DAA" w:rsidP="005F7DAA">
      <w:pPr>
        <w:pStyle w:val="DraftHeading2"/>
        <w:tabs>
          <w:tab w:val="right" w:pos="1247"/>
        </w:tabs>
        <w:ind w:left="1361" w:hanging="1361"/>
      </w:pPr>
      <w:r>
        <w:tab/>
      </w:r>
      <w:r w:rsidR="00EA2308" w:rsidRPr="005F7DAA">
        <w:t>(1)</w:t>
      </w:r>
      <w:r w:rsidR="00EA2308">
        <w:tab/>
        <w:t>A licensee must advise a proposed signatory to a loan or security document of those matters that the licensee, in exercising the professional skill and judgment called for in the circumstances of the particular case, considers appropriate.</w:t>
      </w:r>
    </w:p>
    <w:p w:rsidR="00956907" w:rsidRDefault="00956907" w:rsidP="00956907">
      <w:pPr>
        <w:pStyle w:val="DraftPenalty2"/>
        <w:tabs>
          <w:tab w:val="clear" w:pos="851"/>
          <w:tab w:val="clear" w:pos="1361"/>
          <w:tab w:val="clear" w:pos="1871"/>
          <w:tab w:val="clear" w:pos="2381"/>
          <w:tab w:val="clear" w:pos="2892"/>
          <w:tab w:val="clear" w:pos="3402"/>
        </w:tabs>
      </w:pPr>
      <w:r>
        <w:t>Penalty:</w:t>
      </w:r>
      <w:r>
        <w:tab/>
        <w:t>In the case of a natural person, 20 penalty units;</w:t>
      </w:r>
    </w:p>
    <w:p w:rsidR="00956907" w:rsidRPr="000C7FCA" w:rsidRDefault="00956907" w:rsidP="00956907">
      <w:pPr>
        <w:pStyle w:val="DraftPenalty2"/>
        <w:tabs>
          <w:tab w:val="clear" w:pos="851"/>
          <w:tab w:val="clear" w:pos="1361"/>
          <w:tab w:val="clear" w:pos="1871"/>
          <w:tab w:val="clear" w:pos="2381"/>
          <w:tab w:val="clear" w:pos="2892"/>
          <w:tab w:val="clear" w:pos="3402"/>
        </w:tabs>
      </w:pPr>
      <w:r>
        <w:tab/>
        <w:t>In the case of a body corporate, 120 penalty units.</w:t>
      </w:r>
    </w:p>
    <w:p w:rsidR="00EA2308" w:rsidRDefault="005F7DAA" w:rsidP="005F7DAA">
      <w:pPr>
        <w:pStyle w:val="DraftHeading2"/>
        <w:tabs>
          <w:tab w:val="right" w:pos="1247"/>
        </w:tabs>
        <w:ind w:left="1361" w:hanging="1361"/>
      </w:pPr>
      <w:r>
        <w:tab/>
      </w:r>
      <w:r w:rsidR="00EA2308" w:rsidRPr="005F7DAA">
        <w:t>(2)</w:t>
      </w:r>
      <w:r w:rsidR="00EA2308">
        <w:tab/>
        <w:t>Without limiting subregulation (1), when advising a proposed signatory who is to be a borrower in a loan or security document (</w:t>
      </w:r>
      <w:r w:rsidR="00EA2308" w:rsidRPr="00B900C1">
        <w:rPr>
          <w:b/>
          <w:i/>
        </w:rPr>
        <w:t>the borrower</w:t>
      </w:r>
      <w:r w:rsidR="00EA2308">
        <w:t>), the licensee must, if necessary, advise the borrower of the following—</w:t>
      </w:r>
    </w:p>
    <w:p w:rsidR="00EA2308" w:rsidRDefault="005F7DAA" w:rsidP="005F7DAA">
      <w:pPr>
        <w:pStyle w:val="DraftHeading3"/>
        <w:tabs>
          <w:tab w:val="right" w:pos="1757"/>
        </w:tabs>
        <w:ind w:left="1871" w:hanging="1871"/>
      </w:pPr>
      <w:r>
        <w:tab/>
      </w:r>
      <w:r w:rsidR="00EA2308" w:rsidRPr="005F7DAA">
        <w:t>(a)</w:t>
      </w:r>
      <w:r w:rsidR="00EA2308">
        <w:tab/>
        <w:t>that by signing the document the borrower will be liable for regular payments of interest and repayment of the amount of the loan at the due date;</w:t>
      </w:r>
    </w:p>
    <w:p w:rsidR="00EA2308" w:rsidRDefault="005F7DAA" w:rsidP="005F7DAA">
      <w:pPr>
        <w:pStyle w:val="DraftHeading3"/>
        <w:tabs>
          <w:tab w:val="right" w:pos="1757"/>
        </w:tabs>
        <w:ind w:left="1871" w:hanging="1871"/>
      </w:pPr>
      <w:r>
        <w:tab/>
      </w:r>
      <w:r w:rsidR="00EA2308" w:rsidRPr="005F7DAA">
        <w:t>(b)</w:t>
      </w:r>
      <w:r w:rsidR="00EA2308">
        <w:tab/>
        <w:t>that if the borrower fails to make any payment on time, the lender can charge a higher rate of interest and the lender's costs of rectifying that failure;</w:t>
      </w:r>
    </w:p>
    <w:p w:rsidR="00EA2308" w:rsidRDefault="005F7DAA" w:rsidP="005F7DAA">
      <w:pPr>
        <w:pStyle w:val="DraftHeading3"/>
        <w:tabs>
          <w:tab w:val="right" w:pos="1757"/>
        </w:tabs>
        <w:ind w:left="1871" w:hanging="1871"/>
      </w:pPr>
      <w:r>
        <w:tab/>
      </w:r>
      <w:r w:rsidR="00EA2308" w:rsidRPr="005F7DAA">
        <w:t>(c)</w:t>
      </w:r>
      <w:r w:rsidR="00EA2308">
        <w:tab/>
        <w:t>that if the borrower fails to comply with any of the terms and conditions of the loan including the obligations to pay principal or interest—</w:t>
      </w:r>
    </w:p>
    <w:p w:rsidR="00EA2308" w:rsidRDefault="005F7DAA" w:rsidP="005F7DAA">
      <w:pPr>
        <w:pStyle w:val="DraftHeading4"/>
        <w:tabs>
          <w:tab w:val="right" w:pos="2268"/>
        </w:tabs>
        <w:ind w:left="2381" w:hanging="2381"/>
      </w:pPr>
      <w:r>
        <w:tab/>
      </w:r>
      <w:r w:rsidR="00EA2308" w:rsidRPr="005F7DAA">
        <w:t>(i)</w:t>
      </w:r>
      <w:r w:rsidR="00EA2308">
        <w:tab/>
        <w:t>the lender may sue the borrower personally; and</w:t>
      </w:r>
    </w:p>
    <w:p w:rsidR="00EA2308" w:rsidRDefault="00EA2308" w:rsidP="00EA2308">
      <w:pPr>
        <w:pStyle w:val="DraftHeading4"/>
        <w:tabs>
          <w:tab w:val="right" w:pos="2268"/>
        </w:tabs>
        <w:ind w:left="2381" w:hanging="2381"/>
      </w:pPr>
      <w:r>
        <w:tab/>
      </w:r>
      <w:r w:rsidRPr="008255B3">
        <w:t>(ii)</w:t>
      </w:r>
      <w:r>
        <w:tab/>
        <w:t xml:space="preserve">the lender may take possession of the borrower's property and, after notice, sell it to recover the amount owing together with interest and other costs including </w:t>
      </w:r>
      <w:r w:rsidR="00956907">
        <w:t xml:space="preserve">the </w:t>
      </w:r>
      <w:r>
        <w:t xml:space="preserve">conveyancer's costs, the </w:t>
      </w:r>
      <w:r>
        <w:lastRenderedPageBreak/>
        <w:t>costs of selling the property and the costs of maintaining the property; and</w:t>
      </w:r>
    </w:p>
    <w:p w:rsidR="003604D2" w:rsidRPr="003604D2" w:rsidRDefault="00EA2308" w:rsidP="00956907">
      <w:pPr>
        <w:pStyle w:val="DraftHeading4"/>
        <w:tabs>
          <w:tab w:val="right" w:pos="2268"/>
        </w:tabs>
        <w:ind w:left="2381" w:hanging="2381"/>
      </w:pPr>
      <w:r>
        <w:tab/>
      </w:r>
      <w:r w:rsidRPr="008255B3">
        <w:t>(ii</w:t>
      </w:r>
      <w:r>
        <w:t>i</w:t>
      </w:r>
      <w:r w:rsidRPr="008255B3">
        <w:t>)</w:t>
      </w:r>
      <w:r>
        <w:tab/>
        <w:t xml:space="preserve">if the proceeds of sale of the borrower's property are insufficient to satisfy the debt to the lender, the lender may sue the borrower for the deficit; </w:t>
      </w:r>
    </w:p>
    <w:p w:rsidR="00EA2308" w:rsidRDefault="005F7DAA" w:rsidP="005F7DAA">
      <w:pPr>
        <w:pStyle w:val="DraftHeading3"/>
        <w:tabs>
          <w:tab w:val="right" w:pos="1757"/>
        </w:tabs>
        <w:ind w:left="1871" w:hanging="1871"/>
      </w:pPr>
      <w:r>
        <w:tab/>
      </w:r>
      <w:r w:rsidR="00EA2308" w:rsidRPr="005F7DAA">
        <w:t>(d)</w:t>
      </w:r>
      <w:r w:rsidR="00EA2308">
        <w:tab/>
        <w:t>that if the</w:t>
      </w:r>
      <w:r w:rsidR="00EA2308" w:rsidRPr="00457F8F">
        <w:rPr>
          <w:lang w:val="en-US"/>
        </w:rPr>
        <w:t xml:space="preserve"> </w:t>
      </w:r>
      <w:r w:rsidR="00EA2308">
        <w:rPr>
          <w:lang w:val="en-US"/>
        </w:rPr>
        <w:t>National Credit Code</w:t>
      </w:r>
      <w:r w:rsidR="00EA2308">
        <w:t xml:space="preserve"> applies, additional obligations, rights and remedies may apply as set out in the loan or security document.</w:t>
      </w:r>
    </w:p>
    <w:p w:rsidR="00956907" w:rsidRDefault="00956907" w:rsidP="00956907">
      <w:pPr>
        <w:pStyle w:val="DraftPenalty2"/>
        <w:tabs>
          <w:tab w:val="clear" w:pos="851"/>
          <w:tab w:val="clear" w:pos="1361"/>
          <w:tab w:val="clear" w:pos="1871"/>
          <w:tab w:val="clear" w:pos="2381"/>
          <w:tab w:val="clear" w:pos="2892"/>
          <w:tab w:val="clear" w:pos="3402"/>
        </w:tabs>
      </w:pPr>
      <w:r>
        <w:t>Penalty:</w:t>
      </w:r>
      <w:r>
        <w:tab/>
        <w:t>In the case of a natural person, 20 penalty units;</w:t>
      </w:r>
    </w:p>
    <w:p w:rsidR="00956907" w:rsidRPr="000C7FCA" w:rsidRDefault="00956907" w:rsidP="00956907">
      <w:pPr>
        <w:pStyle w:val="DraftPenalty2"/>
        <w:tabs>
          <w:tab w:val="clear" w:pos="851"/>
          <w:tab w:val="clear" w:pos="1361"/>
          <w:tab w:val="clear" w:pos="1871"/>
          <w:tab w:val="clear" w:pos="2381"/>
          <w:tab w:val="clear" w:pos="2892"/>
          <w:tab w:val="clear" w:pos="3402"/>
        </w:tabs>
      </w:pPr>
      <w:r>
        <w:tab/>
        <w:t>In the case of a body corporate, 120 penalty units.</w:t>
      </w:r>
    </w:p>
    <w:p w:rsidR="00EA2308" w:rsidRDefault="005F7DAA" w:rsidP="005F7DAA">
      <w:pPr>
        <w:pStyle w:val="DraftHeading2"/>
        <w:tabs>
          <w:tab w:val="right" w:pos="1247"/>
        </w:tabs>
        <w:ind w:left="1361" w:hanging="1361"/>
      </w:pPr>
      <w:r>
        <w:tab/>
      </w:r>
      <w:r w:rsidR="00EA2308" w:rsidRPr="005F7DAA">
        <w:t>(3)</w:t>
      </w:r>
      <w:r w:rsidR="00EA2308">
        <w:tab/>
        <w:t>A licensee giving independent advice to a proposed borrower must obtain the borrower's written acknowledgment of the independent advice.</w:t>
      </w:r>
    </w:p>
    <w:p w:rsidR="00956907" w:rsidRDefault="00956907" w:rsidP="00956907">
      <w:pPr>
        <w:pStyle w:val="DraftPenalty2"/>
        <w:tabs>
          <w:tab w:val="clear" w:pos="851"/>
          <w:tab w:val="clear" w:pos="1361"/>
          <w:tab w:val="clear" w:pos="1871"/>
          <w:tab w:val="clear" w:pos="2381"/>
          <w:tab w:val="clear" w:pos="2892"/>
          <w:tab w:val="clear" w:pos="3402"/>
        </w:tabs>
      </w:pPr>
      <w:r>
        <w:t>Penalty:</w:t>
      </w:r>
      <w:r>
        <w:tab/>
        <w:t>In the case of a natural person, 20 penalty units;</w:t>
      </w:r>
    </w:p>
    <w:p w:rsidR="00956907" w:rsidRPr="000C7FCA" w:rsidRDefault="00956907" w:rsidP="00956907">
      <w:pPr>
        <w:pStyle w:val="DraftPenalty2"/>
        <w:tabs>
          <w:tab w:val="clear" w:pos="851"/>
          <w:tab w:val="clear" w:pos="1361"/>
          <w:tab w:val="clear" w:pos="1871"/>
          <w:tab w:val="clear" w:pos="2381"/>
          <w:tab w:val="clear" w:pos="2892"/>
          <w:tab w:val="clear" w:pos="3402"/>
        </w:tabs>
      </w:pPr>
      <w:r>
        <w:tab/>
        <w:t>In the case of a body corporate, 120 penalty units.</w:t>
      </w:r>
    </w:p>
    <w:p w:rsidR="00EA2308" w:rsidRDefault="005F7DAA" w:rsidP="005F7DAA">
      <w:pPr>
        <w:pStyle w:val="DraftHeading2"/>
        <w:tabs>
          <w:tab w:val="right" w:pos="1247"/>
        </w:tabs>
        <w:ind w:left="1361" w:hanging="1361"/>
      </w:pPr>
      <w:r>
        <w:tab/>
      </w:r>
      <w:r w:rsidR="00EA2308" w:rsidRPr="005F7DAA">
        <w:t>(4)</w:t>
      </w:r>
      <w:r w:rsidR="00EA2308">
        <w:tab/>
        <w:t>Without limiting subregulation (1), when advising a proposed signatory who is to be a third party mortgagor, guarantor, surety mortgagor or indemnifier providing security for the borrower (</w:t>
      </w:r>
      <w:r w:rsidR="00EA2308" w:rsidRPr="00A30E37">
        <w:rPr>
          <w:b/>
          <w:i/>
        </w:rPr>
        <w:t>the guarantor</w:t>
      </w:r>
      <w:r w:rsidR="00EA2308">
        <w:t>), the licensee must, if necessary, advise the guarantor of the following—</w:t>
      </w:r>
    </w:p>
    <w:p w:rsidR="00EA2308" w:rsidRDefault="005F7DAA" w:rsidP="005F7DAA">
      <w:pPr>
        <w:pStyle w:val="DraftHeading3"/>
        <w:tabs>
          <w:tab w:val="right" w:pos="1757"/>
        </w:tabs>
        <w:ind w:left="1871" w:hanging="1871"/>
      </w:pPr>
      <w:r>
        <w:tab/>
      </w:r>
      <w:r w:rsidR="00EA2308" w:rsidRPr="005F7DAA">
        <w:t>(a)</w:t>
      </w:r>
      <w:r w:rsidR="00EA2308">
        <w:tab/>
        <w:t xml:space="preserve">that if the borrower fails to make any payment on time, the guarantor will be liable to remedy that failure, and that could involve the guarantor in payment to the lender of all amounts owed by the borrower to the lender including principal, interest, default interest </w:t>
      </w:r>
      <w:r w:rsidR="00EA2308">
        <w:lastRenderedPageBreak/>
        <w:t>and the lender's costs of rectifying the default;</w:t>
      </w:r>
    </w:p>
    <w:p w:rsidR="00EA2308" w:rsidRDefault="005F7DAA" w:rsidP="005F7DAA">
      <w:pPr>
        <w:pStyle w:val="DraftHeading3"/>
        <w:tabs>
          <w:tab w:val="right" w:pos="1757"/>
        </w:tabs>
        <w:ind w:left="1871" w:hanging="1871"/>
      </w:pPr>
      <w:r>
        <w:tab/>
      </w:r>
      <w:r w:rsidR="00EA2308" w:rsidRPr="005F7DAA">
        <w:t>(b)</w:t>
      </w:r>
      <w:r w:rsidR="00EA2308">
        <w:tab/>
        <w:t>that if the guarantor fails to remedy any failure by the borrower to comply with the terms and conditions of the loan in any way, including the obligation to pay principal, interest, default interest, or other charges—</w:t>
      </w:r>
    </w:p>
    <w:p w:rsidR="003604D2" w:rsidRPr="003604D2" w:rsidRDefault="005F7DAA" w:rsidP="00956907">
      <w:pPr>
        <w:pStyle w:val="DraftHeading4"/>
        <w:tabs>
          <w:tab w:val="right" w:pos="2268"/>
        </w:tabs>
        <w:ind w:left="2381" w:hanging="2381"/>
      </w:pPr>
      <w:r>
        <w:tab/>
      </w:r>
      <w:r w:rsidR="00EA2308" w:rsidRPr="005F7DAA">
        <w:t>(i)</w:t>
      </w:r>
      <w:r w:rsidR="00EA2308">
        <w:tab/>
        <w:t>the lender may sue the guarantor personally; and</w:t>
      </w:r>
    </w:p>
    <w:p w:rsidR="00EA2308" w:rsidRDefault="005F7DAA" w:rsidP="005F7DAA">
      <w:pPr>
        <w:pStyle w:val="DraftHeading4"/>
        <w:tabs>
          <w:tab w:val="right" w:pos="2268"/>
        </w:tabs>
        <w:ind w:left="2381" w:hanging="2381"/>
      </w:pPr>
      <w:r>
        <w:tab/>
      </w:r>
      <w:r w:rsidR="00EA2308" w:rsidRPr="005F7DAA">
        <w:t>(ii)</w:t>
      </w:r>
      <w:r w:rsidR="00EA2308">
        <w:tab/>
        <w:t xml:space="preserve">the lender may take possession of the guarantor's property secured to the lender and, after notice, sell it to recover the amount owing together with interest and other costs including </w:t>
      </w:r>
      <w:r w:rsidR="00956907">
        <w:t xml:space="preserve">the </w:t>
      </w:r>
      <w:r w:rsidR="00EA2308">
        <w:t>conveyancer's costs, the costs of selling the property and the costs of maintaining the property; and</w:t>
      </w:r>
    </w:p>
    <w:p w:rsidR="00EA2308" w:rsidRDefault="005F7DAA" w:rsidP="005F7DAA">
      <w:pPr>
        <w:pStyle w:val="DraftHeading4"/>
        <w:tabs>
          <w:tab w:val="right" w:pos="2268"/>
        </w:tabs>
        <w:ind w:left="2381" w:hanging="2381"/>
      </w:pPr>
      <w:r>
        <w:tab/>
      </w:r>
      <w:r w:rsidR="00EA2308" w:rsidRPr="005F7DAA">
        <w:t>(iii)</w:t>
      </w:r>
      <w:r w:rsidR="00EA2308">
        <w:tab/>
        <w:t xml:space="preserve">if the proceeds of sale of the guarantor's property are insufficient to satisfy the debt to the lender, the lender may sue the guarantor for the deficit; </w:t>
      </w:r>
    </w:p>
    <w:p w:rsidR="00EA2308" w:rsidRDefault="005F7DAA" w:rsidP="005F7DAA">
      <w:pPr>
        <w:pStyle w:val="DraftHeading3"/>
        <w:tabs>
          <w:tab w:val="right" w:pos="1757"/>
        </w:tabs>
        <w:ind w:left="1871" w:hanging="1871"/>
      </w:pPr>
      <w:r>
        <w:tab/>
      </w:r>
      <w:r w:rsidR="00EA2308" w:rsidRPr="005F7DAA">
        <w:t>(c)</w:t>
      </w:r>
      <w:r w:rsidR="00EA2308">
        <w:tab/>
        <w:t>if the guarantor is a proposed signatory to a loan or security document under which the guarantor's liability can be increased, of that fact and the extent of the possible increase, and of any restriction or limitation of the guarantor's rights or obligations in relation to the security and any other party to the transaction or document;</w:t>
      </w:r>
    </w:p>
    <w:p w:rsidR="00EA2308" w:rsidRDefault="005F7DAA" w:rsidP="005F7DAA">
      <w:pPr>
        <w:pStyle w:val="DraftHeading3"/>
        <w:tabs>
          <w:tab w:val="right" w:pos="1757"/>
        </w:tabs>
        <w:ind w:left="1871" w:hanging="1871"/>
      </w:pPr>
      <w:r>
        <w:tab/>
      </w:r>
      <w:r w:rsidR="00EA2308" w:rsidRPr="005F7DAA">
        <w:t>(d)</w:t>
      </w:r>
      <w:r w:rsidR="00EA2308">
        <w:tab/>
        <w:t>that the lender may exercise the lender's rights against the guarantor even if the lender has not pursued the borrower;</w:t>
      </w:r>
    </w:p>
    <w:p w:rsidR="00EA2308" w:rsidRDefault="005F7DAA" w:rsidP="005F7DAA">
      <w:pPr>
        <w:pStyle w:val="DraftHeading3"/>
        <w:tabs>
          <w:tab w:val="right" w:pos="1757"/>
        </w:tabs>
        <w:ind w:left="1871" w:hanging="1871"/>
      </w:pPr>
      <w:r>
        <w:tab/>
      </w:r>
      <w:r w:rsidR="00EA2308" w:rsidRPr="005F7DAA">
        <w:t>(e)</w:t>
      </w:r>
      <w:r w:rsidR="00EA2308">
        <w:tab/>
        <w:t xml:space="preserve">that the liability of the guarantor is limited to a specified sum, or is unlimited (whichever is the case) and may be affected by cross guarantees; </w:t>
      </w:r>
    </w:p>
    <w:p w:rsidR="00EA2308" w:rsidRDefault="005F7DAA" w:rsidP="005F7DAA">
      <w:pPr>
        <w:pStyle w:val="DraftHeading3"/>
        <w:tabs>
          <w:tab w:val="right" w:pos="1757"/>
        </w:tabs>
        <w:ind w:left="1871" w:hanging="1871"/>
      </w:pPr>
      <w:r>
        <w:lastRenderedPageBreak/>
        <w:tab/>
      </w:r>
      <w:r w:rsidR="00EA2308" w:rsidRPr="005F7DAA">
        <w:t>(f)</w:t>
      </w:r>
      <w:r w:rsidR="00EA2308">
        <w:tab/>
        <w:t>that if the</w:t>
      </w:r>
      <w:r w:rsidR="00EA2308" w:rsidRPr="00457F8F">
        <w:rPr>
          <w:lang w:val="en-US"/>
        </w:rPr>
        <w:t xml:space="preserve"> </w:t>
      </w:r>
      <w:r w:rsidR="00EA2308">
        <w:rPr>
          <w:lang w:val="en-US"/>
        </w:rPr>
        <w:t>National Credit Code</w:t>
      </w:r>
      <w:r w:rsidR="00EA2308">
        <w:t xml:space="preserve"> applies, additional obligations, rights and remedies may apply as set out in the loan or security document.</w:t>
      </w:r>
    </w:p>
    <w:p w:rsidR="00956907" w:rsidRDefault="00956907" w:rsidP="00956907">
      <w:pPr>
        <w:pStyle w:val="DraftPenalty2"/>
        <w:tabs>
          <w:tab w:val="clear" w:pos="851"/>
          <w:tab w:val="clear" w:pos="1361"/>
          <w:tab w:val="clear" w:pos="1871"/>
          <w:tab w:val="clear" w:pos="2381"/>
          <w:tab w:val="clear" w:pos="2892"/>
          <w:tab w:val="clear" w:pos="3402"/>
        </w:tabs>
      </w:pPr>
      <w:r>
        <w:t>Penalty:</w:t>
      </w:r>
      <w:r>
        <w:tab/>
        <w:t>In the case of a natural person, 20 penalty units;</w:t>
      </w:r>
    </w:p>
    <w:p w:rsidR="00956907" w:rsidRPr="000C7FCA" w:rsidRDefault="00956907" w:rsidP="00956907">
      <w:pPr>
        <w:pStyle w:val="DraftPenalty2"/>
        <w:tabs>
          <w:tab w:val="clear" w:pos="851"/>
          <w:tab w:val="clear" w:pos="1361"/>
          <w:tab w:val="clear" w:pos="1871"/>
          <w:tab w:val="clear" w:pos="2381"/>
          <w:tab w:val="clear" w:pos="2892"/>
          <w:tab w:val="clear" w:pos="3402"/>
        </w:tabs>
      </w:pPr>
      <w:r>
        <w:tab/>
        <w:t>In the case of a body corporate, 120 penalty units.</w:t>
      </w:r>
    </w:p>
    <w:p w:rsidR="00EA2308" w:rsidRDefault="005F7DAA" w:rsidP="005F7DAA">
      <w:pPr>
        <w:pStyle w:val="DraftHeading2"/>
        <w:tabs>
          <w:tab w:val="right" w:pos="1247"/>
        </w:tabs>
        <w:ind w:left="1361" w:hanging="1361"/>
      </w:pPr>
      <w:r>
        <w:tab/>
      </w:r>
      <w:r w:rsidR="00EA2308" w:rsidRPr="005F7DAA">
        <w:t>(5)</w:t>
      </w:r>
      <w:r w:rsidR="00EA2308">
        <w:tab/>
        <w:t>A licensee giving independent advice to a proposed guarantor must obtain the guarantor's written acknowledgment of the independent advice.</w:t>
      </w:r>
    </w:p>
    <w:p w:rsidR="00EC4A76" w:rsidRDefault="00EC4A76" w:rsidP="00EC4A76">
      <w:pPr>
        <w:pStyle w:val="DraftPenalty2"/>
        <w:tabs>
          <w:tab w:val="clear" w:pos="851"/>
          <w:tab w:val="clear" w:pos="1361"/>
          <w:tab w:val="clear" w:pos="1871"/>
          <w:tab w:val="clear" w:pos="2381"/>
          <w:tab w:val="clear" w:pos="2892"/>
          <w:tab w:val="clear" w:pos="3402"/>
        </w:tabs>
      </w:pPr>
      <w:r>
        <w:t>Penalty:</w:t>
      </w:r>
      <w:r>
        <w:tab/>
        <w:t>In the case of a natural person, 20 penalty units;</w:t>
      </w:r>
    </w:p>
    <w:p w:rsidR="00EC4A76" w:rsidRPr="000C7FCA" w:rsidRDefault="00EC4A76" w:rsidP="00EC4A76">
      <w:pPr>
        <w:pStyle w:val="DraftPenalty2"/>
        <w:tabs>
          <w:tab w:val="clear" w:pos="851"/>
          <w:tab w:val="clear" w:pos="1361"/>
          <w:tab w:val="clear" w:pos="1871"/>
          <w:tab w:val="clear" w:pos="2381"/>
          <w:tab w:val="clear" w:pos="2892"/>
          <w:tab w:val="clear" w:pos="3402"/>
        </w:tabs>
      </w:pPr>
      <w:r>
        <w:tab/>
        <w:t>In the case of a body corporate, 120 penalty units.</w:t>
      </w:r>
    </w:p>
    <w:p w:rsidR="00EA2308" w:rsidRDefault="00EA2308" w:rsidP="00EA2308">
      <w:pPr>
        <w:pStyle w:val="DraftHeading2"/>
        <w:tabs>
          <w:tab w:val="right" w:pos="1247"/>
        </w:tabs>
        <w:ind w:left="1361" w:hanging="1361"/>
      </w:pPr>
      <w:r>
        <w:tab/>
      </w:r>
      <w:r w:rsidRPr="007515C7">
        <w:t>(6)</w:t>
      </w:r>
      <w:r>
        <w:tab/>
        <w:t>In any case, a licensee advising a proposed signatory (whether a proposed borrower or a proposed guarantor) must advise the proposed signatory that—</w:t>
      </w:r>
    </w:p>
    <w:p w:rsidR="00EA2308" w:rsidRDefault="005F7DAA" w:rsidP="005F7DAA">
      <w:pPr>
        <w:pStyle w:val="DraftHeading3"/>
        <w:tabs>
          <w:tab w:val="right" w:pos="1757"/>
        </w:tabs>
        <w:ind w:left="1871" w:hanging="1871"/>
      </w:pPr>
      <w:r>
        <w:tab/>
      </w:r>
      <w:r w:rsidR="00EA2308" w:rsidRPr="005F7DAA">
        <w:t>(a)</w:t>
      </w:r>
      <w:r w:rsidR="00EA2308">
        <w:tab/>
        <w:t>the licensee does not profess any qualification to give financial advice; and</w:t>
      </w:r>
    </w:p>
    <w:p w:rsidR="00EA2308" w:rsidRDefault="005F7DAA" w:rsidP="005F7DAA">
      <w:pPr>
        <w:pStyle w:val="DraftHeading3"/>
        <w:tabs>
          <w:tab w:val="right" w:pos="1757"/>
        </w:tabs>
        <w:ind w:left="1871" w:hanging="1871"/>
      </w:pPr>
      <w:r>
        <w:tab/>
      </w:r>
      <w:r w:rsidR="00EA2308" w:rsidRPr="005F7DAA">
        <w:t>(b)</w:t>
      </w:r>
      <w:r w:rsidR="00EA2308">
        <w:tab/>
        <w:t>if the proposed signatory has any questions about any financial aspect of the transaction or the loan or security document, the proposed signatory should consult an accountant or other financial counsellor of the proposed signatory's choice before signing the document.</w:t>
      </w:r>
      <w:r w:rsidR="00EA2308">
        <w:tab/>
      </w:r>
    </w:p>
    <w:p w:rsidR="00EC4A76" w:rsidRDefault="00EC4A76" w:rsidP="00EC4A76">
      <w:pPr>
        <w:pStyle w:val="DraftPenalty2"/>
        <w:tabs>
          <w:tab w:val="clear" w:pos="851"/>
          <w:tab w:val="clear" w:pos="1361"/>
          <w:tab w:val="clear" w:pos="1871"/>
          <w:tab w:val="clear" w:pos="2381"/>
          <w:tab w:val="clear" w:pos="2892"/>
          <w:tab w:val="clear" w:pos="3402"/>
        </w:tabs>
      </w:pPr>
      <w:r>
        <w:t>Penalty:</w:t>
      </w:r>
      <w:r>
        <w:tab/>
        <w:t>In the case of a natural person, 20 penalty units;</w:t>
      </w:r>
    </w:p>
    <w:p w:rsidR="00EC4A76" w:rsidRPr="000C7FCA" w:rsidRDefault="00EC4A76" w:rsidP="00EC4A76">
      <w:pPr>
        <w:pStyle w:val="DraftPenalty2"/>
        <w:tabs>
          <w:tab w:val="clear" w:pos="851"/>
          <w:tab w:val="clear" w:pos="1361"/>
          <w:tab w:val="clear" w:pos="1871"/>
          <w:tab w:val="clear" w:pos="2381"/>
          <w:tab w:val="clear" w:pos="2892"/>
          <w:tab w:val="clear" w:pos="3402"/>
        </w:tabs>
      </w:pPr>
      <w:r>
        <w:tab/>
        <w:t>In the case of a body corporate, 120 penalty units.</w:t>
      </w:r>
    </w:p>
    <w:p w:rsidR="00EA2308" w:rsidRDefault="00EA2308" w:rsidP="00EA2308">
      <w:pPr>
        <w:pStyle w:val="DraftHeading2"/>
        <w:tabs>
          <w:tab w:val="right" w:pos="1247"/>
        </w:tabs>
        <w:ind w:left="1361" w:hanging="1361"/>
        <w:rPr>
          <w:lang w:val="en-US"/>
        </w:rPr>
      </w:pPr>
      <w:r>
        <w:rPr>
          <w:lang w:val="en-US"/>
        </w:rPr>
        <w:lastRenderedPageBreak/>
        <w:tab/>
      </w:r>
      <w:r w:rsidRPr="00457F8F">
        <w:rPr>
          <w:lang w:val="en-US"/>
        </w:rPr>
        <w:t>(7)</w:t>
      </w:r>
      <w:r>
        <w:rPr>
          <w:lang w:val="en-US"/>
        </w:rPr>
        <w:tab/>
      </w:r>
      <w:r>
        <w:rPr>
          <w:lang w:val="en-US"/>
        </w:rPr>
        <w:tab/>
        <w:t>In this regulation,</w:t>
      </w:r>
      <w:r>
        <w:t xml:space="preserve"> </w:t>
      </w:r>
      <w:r>
        <w:rPr>
          <w:b/>
          <w:i/>
          <w:lang w:val="en-US"/>
        </w:rPr>
        <w:t xml:space="preserve">National Credit Code </w:t>
      </w:r>
      <w:r>
        <w:rPr>
          <w:lang w:val="en-US"/>
        </w:rPr>
        <w:t>has the same meaning as in the National Consumer Credit Protection Act 2009 of the Commonwealth.</w:t>
      </w:r>
    </w:p>
    <w:p w:rsidR="00EA2308" w:rsidRPr="00F923C1" w:rsidRDefault="00F923C1" w:rsidP="00EC4A76">
      <w:pPr>
        <w:pStyle w:val="Heading-PART"/>
        <w:spacing w:after="240"/>
        <w:rPr>
          <w:caps w:val="0"/>
          <w:sz w:val="32"/>
        </w:rPr>
      </w:pPr>
      <w:r w:rsidRPr="00F923C1">
        <w:rPr>
          <w:caps w:val="0"/>
          <w:sz w:val="32"/>
          <w:lang w:val="en-US"/>
        </w:rPr>
        <w:br w:type="page"/>
      </w:r>
      <w:bookmarkStart w:id="48" w:name="_Toc513728089"/>
      <w:r w:rsidR="00EA2308" w:rsidRPr="00F923C1">
        <w:rPr>
          <w:caps w:val="0"/>
          <w:sz w:val="32"/>
        </w:rPr>
        <w:lastRenderedPageBreak/>
        <w:t>Schedule 1</w:t>
      </w:r>
      <w:r w:rsidRPr="00F923C1">
        <w:rPr>
          <w:caps w:val="0"/>
          <w:sz w:val="32"/>
        </w:rPr>
        <w:t>—</w:t>
      </w:r>
      <w:r w:rsidR="00EA2308" w:rsidRPr="00F923C1">
        <w:rPr>
          <w:caps w:val="0"/>
          <w:sz w:val="32"/>
        </w:rPr>
        <w:t>Forms</w:t>
      </w:r>
      <w:bookmarkEnd w:id="48"/>
    </w:p>
    <w:p w:rsidR="00EA2308" w:rsidRPr="00F923C1" w:rsidRDefault="00F923C1" w:rsidP="00EC4A76">
      <w:pPr>
        <w:pStyle w:val="NewFormHeading"/>
        <w:spacing w:before="240"/>
        <w:rPr>
          <w:sz w:val="20"/>
        </w:rPr>
      </w:pPr>
      <w:r>
        <w:t>Form 1</w:t>
      </w:r>
    </w:p>
    <w:p w:rsidR="00EA2308" w:rsidRPr="00E12F82" w:rsidRDefault="00EA2308" w:rsidP="00F923C1">
      <w:pPr>
        <w:pStyle w:val="Normal-Schedule"/>
        <w:jc w:val="right"/>
      </w:pPr>
      <w:r>
        <w:t>Regulation 14(a)</w:t>
      </w:r>
    </w:p>
    <w:p w:rsidR="00EA2308" w:rsidRPr="00E145BE" w:rsidRDefault="00EA2308" w:rsidP="000B799D">
      <w:pPr>
        <w:pStyle w:val="NewFormHeading"/>
      </w:pPr>
      <w:r>
        <w:t>DISCLOSURE FOR ACTING FOR MORE THAN ONE PARTY TO A TRANSACTION</w:t>
      </w:r>
    </w:p>
    <w:p w:rsidR="00EA2308" w:rsidRDefault="00C4622B" w:rsidP="00DF00D5">
      <w:pPr>
        <w:pStyle w:val="Normal-Schedule"/>
        <w:jc w:val="center"/>
      </w:pPr>
      <w:r>
        <w:t>Section 49(3)</w:t>
      </w:r>
    </w:p>
    <w:p w:rsidR="00EA2308" w:rsidRPr="00322F61" w:rsidRDefault="000B799D" w:rsidP="00DF00D5">
      <w:pPr>
        <w:pStyle w:val="NewFormHeading"/>
        <w:spacing w:before="240"/>
      </w:pPr>
      <w:r>
        <w:rPr>
          <w:caps w:val="0"/>
        </w:rPr>
        <w:t>Part 1—</w:t>
      </w:r>
      <w:r w:rsidRPr="00322F61">
        <w:rPr>
          <w:caps w:val="0"/>
        </w:rPr>
        <w:t xml:space="preserve">About </w:t>
      </w:r>
      <w:r>
        <w:rPr>
          <w:caps w:val="0"/>
        </w:rPr>
        <w:t>t</w:t>
      </w:r>
      <w:r w:rsidRPr="00322F61">
        <w:rPr>
          <w:caps w:val="0"/>
        </w:rPr>
        <w:t xml:space="preserve">his </w:t>
      </w:r>
      <w:r w:rsidR="00DF00D5">
        <w:rPr>
          <w:caps w:val="0"/>
        </w:rPr>
        <w:t>f</w:t>
      </w:r>
      <w:r w:rsidRPr="00322F61">
        <w:rPr>
          <w:caps w:val="0"/>
        </w:rPr>
        <w:t>orm</w:t>
      </w:r>
    </w:p>
    <w:p w:rsidR="00EA2308" w:rsidRPr="00322F61" w:rsidRDefault="00EA2308" w:rsidP="00C4622B">
      <w:pPr>
        <w:pStyle w:val="Normal-Schedule"/>
      </w:pPr>
      <w:r w:rsidRPr="00322F61">
        <w:t>A conveyancer who intends to act for more than one party (client) to a conveyancing transaction must disclose the arrangement by completing this form and giving a copy to each party for their signature.</w:t>
      </w:r>
    </w:p>
    <w:p w:rsidR="00EA2308" w:rsidRPr="00322F61" w:rsidRDefault="00EA2308" w:rsidP="00C4622B">
      <w:pPr>
        <w:pStyle w:val="Normal-Schedule"/>
      </w:pPr>
      <w:r w:rsidRPr="00322F61">
        <w:t>This form must be completed and signed before a conveyancer acts for more than one party regardless of whether this is before or at the time the conveyance</w:t>
      </w:r>
      <w:r>
        <w:t>r</w:t>
      </w:r>
      <w:r w:rsidRPr="00322F61">
        <w:t xml:space="preserve"> is retained or while the conveyancer is acting for a party. </w:t>
      </w:r>
    </w:p>
    <w:p w:rsidR="00EA2308" w:rsidRPr="00322F61" w:rsidRDefault="000B799D" w:rsidP="00DF00D5">
      <w:pPr>
        <w:pStyle w:val="NewFormHeading"/>
        <w:spacing w:before="240"/>
      </w:pPr>
      <w:r>
        <w:rPr>
          <w:caps w:val="0"/>
        </w:rPr>
        <w:t>Part 2—</w:t>
      </w:r>
      <w:r w:rsidRPr="00322F61">
        <w:rPr>
          <w:caps w:val="0"/>
        </w:rPr>
        <w:t xml:space="preserve">Important </w:t>
      </w:r>
      <w:r w:rsidR="00DF00D5">
        <w:rPr>
          <w:caps w:val="0"/>
        </w:rPr>
        <w:t>n</w:t>
      </w:r>
      <w:r w:rsidRPr="00322F61">
        <w:rPr>
          <w:caps w:val="0"/>
        </w:rPr>
        <w:t xml:space="preserve">otice </w:t>
      </w:r>
      <w:r>
        <w:rPr>
          <w:caps w:val="0"/>
        </w:rPr>
        <w:t>t</w:t>
      </w:r>
      <w:r w:rsidRPr="00322F61">
        <w:rPr>
          <w:caps w:val="0"/>
        </w:rPr>
        <w:t xml:space="preserve">o </w:t>
      </w:r>
      <w:r>
        <w:rPr>
          <w:caps w:val="0"/>
        </w:rPr>
        <w:t>a</w:t>
      </w:r>
      <w:r w:rsidRPr="00322F61">
        <w:rPr>
          <w:caps w:val="0"/>
        </w:rPr>
        <w:t xml:space="preserve"> </w:t>
      </w:r>
      <w:r w:rsidR="00DF00D5">
        <w:rPr>
          <w:caps w:val="0"/>
        </w:rPr>
        <w:t>p</w:t>
      </w:r>
      <w:r w:rsidRPr="00322F61">
        <w:rPr>
          <w:caps w:val="0"/>
        </w:rPr>
        <w:t xml:space="preserve">arty </w:t>
      </w:r>
      <w:r>
        <w:rPr>
          <w:caps w:val="0"/>
        </w:rPr>
        <w:t>t</w:t>
      </w:r>
      <w:r w:rsidRPr="00322F61">
        <w:rPr>
          <w:caps w:val="0"/>
        </w:rPr>
        <w:t xml:space="preserve">o </w:t>
      </w:r>
      <w:r>
        <w:rPr>
          <w:caps w:val="0"/>
        </w:rPr>
        <w:t>a</w:t>
      </w:r>
      <w:r w:rsidRPr="00322F61">
        <w:rPr>
          <w:caps w:val="0"/>
        </w:rPr>
        <w:t xml:space="preserve"> </w:t>
      </w:r>
      <w:r w:rsidR="00DF00D5">
        <w:rPr>
          <w:caps w:val="0"/>
        </w:rPr>
        <w:t>c</w:t>
      </w:r>
      <w:r w:rsidRPr="00322F61">
        <w:rPr>
          <w:caps w:val="0"/>
        </w:rPr>
        <w:t xml:space="preserve">onveyancing </w:t>
      </w:r>
      <w:r w:rsidR="00DF00D5">
        <w:rPr>
          <w:caps w:val="0"/>
        </w:rPr>
        <w:t>t</w:t>
      </w:r>
      <w:r w:rsidRPr="00322F61">
        <w:rPr>
          <w:caps w:val="0"/>
        </w:rPr>
        <w:t>ransaction</w:t>
      </w:r>
    </w:p>
    <w:p w:rsidR="00EA2308" w:rsidRPr="00322F61" w:rsidRDefault="00EA2308" w:rsidP="00C4622B">
      <w:pPr>
        <w:pStyle w:val="Normal-Schedule"/>
      </w:pPr>
      <w:r w:rsidRPr="00322F61">
        <w:t>A conveyance</w:t>
      </w:r>
      <w:r>
        <w:t>r</w:t>
      </w:r>
      <w:r w:rsidRPr="00322F61">
        <w:t xml:space="preserve"> is prohibited from acting for more </w:t>
      </w:r>
      <w:r>
        <w:t xml:space="preserve">than </w:t>
      </w:r>
      <w:r w:rsidRPr="00322F61">
        <w:t xml:space="preserve">one party to a conveyancing transaction unless the </w:t>
      </w:r>
      <w:r>
        <w:t xml:space="preserve">conveyancer </w:t>
      </w:r>
      <w:r w:rsidRPr="00322F61">
        <w:t>disclose</w:t>
      </w:r>
      <w:r>
        <w:t>s</w:t>
      </w:r>
      <w:r w:rsidRPr="00322F61">
        <w:t xml:space="preserve"> in writing to each party that they intend to act for other parties to the transaction, and each party consents in writing to the conveyance</w:t>
      </w:r>
      <w:r>
        <w:t>r</w:t>
      </w:r>
      <w:r w:rsidRPr="00322F61">
        <w:t xml:space="preserve"> doing so. </w:t>
      </w:r>
    </w:p>
    <w:p w:rsidR="00EA2308" w:rsidRPr="00322F61" w:rsidRDefault="00EA2308" w:rsidP="00C4622B">
      <w:pPr>
        <w:pStyle w:val="Normal-Schedule"/>
      </w:pPr>
      <w:r w:rsidRPr="00322F61">
        <w:t>This is the form that a conveyance</w:t>
      </w:r>
      <w:r>
        <w:t>r</w:t>
      </w:r>
      <w:r w:rsidRPr="00322F61">
        <w:t xml:space="preserve"> must use to make that disclosure and obtain that consent.</w:t>
      </w:r>
    </w:p>
    <w:p w:rsidR="00EA2308" w:rsidRPr="00322F61" w:rsidRDefault="00EA2308" w:rsidP="00C4622B">
      <w:pPr>
        <w:pStyle w:val="Normal-Schedule"/>
      </w:pPr>
      <w:r w:rsidRPr="00322F61">
        <w:t>A party to a conveyancing transaction who consents to the conveyancer acting for more than one party should note that</w:t>
      </w:r>
      <w:r>
        <w:t>—</w:t>
      </w:r>
    </w:p>
    <w:p w:rsidR="00EA2308" w:rsidRPr="00322F61" w:rsidRDefault="00EA2308" w:rsidP="00C4622B">
      <w:pPr>
        <w:pStyle w:val="Normal-Schedule"/>
        <w:tabs>
          <w:tab w:val="clear" w:pos="454"/>
          <w:tab w:val="clear" w:pos="907"/>
          <w:tab w:val="clear" w:pos="1361"/>
          <w:tab w:val="clear" w:pos="1814"/>
          <w:tab w:val="clear" w:pos="2722"/>
          <w:tab w:val="right" w:pos="567"/>
        </w:tabs>
        <w:ind w:left="567" w:hanging="425"/>
      </w:pPr>
      <w:r w:rsidRPr="00322F61">
        <w:t>(1)</w:t>
      </w:r>
      <w:r w:rsidRPr="00322F61">
        <w:tab/>
      </w:r>
      <w:r w:rsidR="00C4622B">
        <w:tab/>
      </w:r>
      <w:r>
        <w:t>If</w:t>
      </w:r>
      <w:r w:rsidRPr="00322F61">
        <w:t xml:space="preserve"> the conveyancer cannot continue to act for all of the parties without acting in a manner contrary to the interests of one or more of the</w:t>
      </w:r>
      <w:r>
        <w:t xml:space="preserve"> parties</w:t>
      </w:r>
      <w:r w:rsidRPr="00322F61">
        <w:t>, the conveyancer must cease to act for all of the parties</w:t>
      </w:r>
      <w:r>
        <w:t>.</w:t>
      </w:r>
    </w:p>
    <w:p w:rsidR="00EA2308" w:rsidRPr="00322F61" w:rsidRDefault="00EA2308" w:rsidP="00C4622B">
      <w:pPr>
        <w:pStyle w:val="Normal-Schedule"/>
        <w:tabs>
          <w:tab w:val="clear" w:pos="454"/>
          <w:tab w:val="clear" w:pos="907"/>
          <w:tab w:val="clear" w:pos="1361"/>
          <w:tab w:val="clear" w:pos="1814"/>
          <w:tab w:val="clear" w:pos="2722"/>
          <w:tab w:val="right" w:pos="567"/>
        </w:tabs>
        <w:ind w:left="567" w:hanging="425"/>
      </w:pPr>
      <w:r w:rsidRPr="00322F61">
        <w:t>(2)</w:t>
      </w:r>
      <w:r w:rsidRPr="00322F61">
        <w:tab/>
      </w:r>
      <w:r w:rsidR="00C4622B">
        <w:tab/>
      </w:r>
      <w:r>
        <w:t>The conveyancer</w:t>
      </w:r>
      <w:r w:rsidR="00C4622B">
        <w:t>—</w:t>
      </w:r>
    </w:p>
    <w:p w:rsidR="00EA2308" w:rsidRPr="00322F61" w:rsidRDefault="00EA2308" w:rsidP="00C4622B">
      <w:pPr>
        <w:pStyle w:val="Normal-Schedule"/>
        <w:tabs>
          <w:tab w:val="clear" w:pos="454"/>
          <w:tab w:val="clear" w:pos="907"/>
          <w:tab w:val="clear" w:pos="1361"/>
          <w:tab w:val="clear" w:pos="1814"/>
          <w:tab w:val="clear" w:pos="2722"/>
        </w:tabs>
        <w:ind w:left="993" w:hanging="425"/>
      </w:pPr>
      <w:r w:rsidRPr="00322F61">
        <w:t>(a)</w:t>
      </w:r>
      <w:r w:rsidRPr="00322F61">
        <w:tab/>
        <w:t>may be prevented from—</w:t>
      </w:r>
    </w:p>
    <w:p w:rsidR="00EA2308" w:rsidRPr="00322F61" w:rsidRDefault="00EA2308" w:rsidP="00C4622B">
      <w:pPr>
        <w:pStyle w:val="Normal-Schedule"/>
        <w:tabs>
          <w:tab w:val="clear" w:pos="454"/>
          <w:tab w:val="clear" w:pos="907"/>
          <w:tab w:val="clear" w:pos="1361"/>
          <w:tab w:val="clear" w:pos="1814"/>
          <w:tab w:val="clear" w:pos="2722"/>
        </w:tabs>
        <w:ind w:left="1560" w:hanging="425"/>
      </w:pPr>
      <w:r w:rsidRPr="00322F61">
        <w:t>(i)</w:t>
      </w:r>
      <w:r w:rsidRPr="00322F61">
        <w:tab/>
        <w:t>disclosing to each party all information within the</w:t>
      </w:r>
      <w:r>
        <w:t xml:space="preserve"> conveyancer</w:t>
      </w:r>
      <w:r w:rsidR="00427231">
        <w:t>'</w:t>
      </w:r>
      <w:r>
        <w:t xml:space="preserve">s </w:t>
      </w:r>
      <w:r w:rsidRPr="00322F61">
        <w:t>knowledge that is relevant to the transaction; and</w:t>
      </w:r>
    </w:p>
    <w:p w:rsidR="00EA2308" w:rsidRPr="00322F61" w:rsidRDefault="00EA2308" w:rsidP="00C4622B">
      <w:pPr>
        <w:pStyle w:val="Normal-Schedule"/>
        <w:tabs>
          <w:tab w:val="clear" w:pos="454"/>
          <w:tab w:val="clear" w:pos="907"/>
          <w:tab w:val="clear" w:pos="1361"/>
          <w:tab w:val="clear" w:pos="1814"/>
          <w:tab w:val="clear" w:pos="2722"/>
        </w:tabs>
        <w:ind w:left="1560" w:hanging="425"/>
      </w:pPr>
      <w:r w:rsidRPr="00322F61">
        <w:t>(ii)</w:t>
      </w:r>
      <w:r w:rsidRPr="00322F61">
        <w:tab/>
        <w:t xml:space="preserve">giving advice to one party which is contrary to the interests of </w:t>
      </w:r>
      <w:r w:rsidR="00EC4A76">
        <w:t>an</w:t>
      </w:r>
      <w:r w:rsidRPr="00322F61">
        <w:t>other; and</w:t>
      </w:r>
    </w:p>
    <w:p w:rsidR="00EA2308" w:rsidRPr="00322F61" w:rsidRDefault="00EA2308" w:rsidP="00C4622B">
      <w:pPr>
        <w:pStyle w:val="Normal-Schedule"/>
        <w:tabs>
          <w:tab w:val="clear" w:pos="454"/>
          <w:tab w:val="clear" w:pos="907"/>
          <w:tab w:val="clear" w:pos="1361"/>
          <w:tab w:val="clear" w:pos="1814"/>
          <w:tab w:val="clear" w:pos="2722"/>
        </w:tabs>
        <w:ind w:left="993" w:hanging="425"/>
      </w:pPr>
      <w:r w:rsidRPr="00322F61">
        <w:lastRenderedPageBreak/>
        <w:t>(b)</w:t>
      </w:r>
      <w:r w:rsidRPr="00322F61">
        <w:tab/>
        <w:t>will cease to act for all parties if the</w:t>
      </w:r>
      <w:r>
        <w:t xml:space="preserve"> conveyancer </w:t>
      </w:r>
      <w:r w:rsidRPr="00322F61">
        <w:t>would otherwise be obliged to act in a manner contrary to the interests of one or more of th</w:t>
      </w:r>
      <w:r>
        <w:t>e parties</w:t>
      </w:r>
      <w:r w:rsidRPr="00322F61">
        <w:t>.</w:t>
      </w:r>
    </w:p>
    <w:p w:rsidR="00EA2308" w:rsidRPr="000B799D" w:rsidRDefault="001D7DA2" w:rsidP="00DF00D5">
      <w:pPr>
        <w:pStyle w:val="NewFormHeading"/>
        <w:spacing w:before="240"/>
        <w:rPr>
          <w:caps w:val="0"/>
        </w:rPr>
      </w:pPr>
      <w:r w:rsidRPr="000B799D">
        <w:rPr>
          <w:caps w:val="0"/>
        </w:rPr>
        <w:t>Part 3—</w:t>
      </w:r>
      <w:r w:rsidR="00EA2308" w:rsidRPr="000B799D">
        <w:rPr>
          <w:caps w:val="0"/>
        </w:rPr>
        <w:t>Conveyancer and transaction details</w:t>
      </w:r>
    </w:p>
    <w:p w:rsidR="00C22CE8" w:rsidRPr="00F9455B" w:rsidRDefault="00C22CE8" w:rsidP="00F9455B">
      <w:pPr>
        <w:pStyle w:val="Normal-Schedule"/>
      </w:pPr>
      <w:r w:rsidRPr="00F9455B">
        <w:t>I, [</w:t>
      </w:r>
      <w:r w:rsidRPr="00F9455B">
        <w:rPr>
          <w:i/>
        </w:rPr>
        <w:t>insert full name</w:t>
      </w:r>
      <w:r w:rsidRPr="00F9455B">
        <w:t>],</w:t>
      </w:r>
    </w:p>
    <w:p w:rsidR="00EA2308" w:rsidRPr="00F9455B" w:rsidRDefault="00C22CE8" w:rsidP="00F9455B">
      <w:pPr>
        <w:pStyle w:val="Normal-Schedule"/>
      </w:pPr>
      <w:r w:rsidRPr="00F9455B">
        <w:t>of [</w:t>
      </w:r>
      <w:r w:rsidRPr="00F9455B">
        <w:rPr>
          <w:i/>
        </w:rPr>
        <w:t>insert name of licensee's con</w:t>
      </w:r>
      <w:r w:rsidR="00EC4A76">
        <w:rPr>
          <w:i/>
        </w:rPr>
        <w:t>veyancing business and licence n</w:t>
      </w:r>
      <w:r w:rsidRPr="00F9455B">
        <w:rPr>
          <w:i/>
        </w:rPr>
        <w:t>o.</w:t>
      </w:r>
      <w:r w:rsidRPr="00F9455B">
        <w:t>]</w:t>
      </w:r>
    </w:p>
    <w:p w:rsidR="00C22CE8" w:rsidRPr="00F9455B" w:rsidRDefault="00C22CE8" w:rsidP="00F9455B">
      <w:pPr>
        <w:pStyle w:val="Normal-Schedule"/>
      </w:pPr>
      <w:r w:rsidRPr="00F9455B">
        <w:t>of [</w:t>
      </w:r>
      <w:r w:rsidRPr="00F9455B">
        <w:rPr>
          <w:i/>
        </w:rPr>
        <w:t>insert address of licensee's conveyancing business</w:t>
      </w:r>
      <w:r w:rsidRPr="00F9455B">
        <w:t>]</w:t>
      </w:r>
    </w:p>
    <w:p w:rsidR="00C22CE8" w:rsidRPr="00F9455B" w:rsidRDefault="00C22CE8" w:rsidP="00F9455B">
      <w:pPr>
        <w:pStyle w:val="Normal-Schedule"/>
      </w:pPr>
      <w:r w:rsidRPr="00F9455B">
        <w:t>intend to act for more than one party to a conveyancing transaction as detailed below.</w:t>
      </w:r>
    </w:p>
    <w:p w:rsidR="00F9455B" w:rsidRPr="00F9455B" w:rsidRDefault="00F9455B" w:rsidP="00F9455B">
      <w:pPr>
        <w:pStyle w:val="Normal-Schedule"/>
      </w:pPr>
      <w:r w:rsidRPr="00F9455B">
        <w:rPr>
          <w:bCs/>
        </w:rPr>
        <w:t xml:space="preserve">Description of transaction </w:t>
      </w:r>
      <w:r w:rsidRPr="00F9455B">
        <w:t>[</w:t>
      </w:r>
      <w:r w:rsidRPr="00F9455B">
        <w:rPr>
          <w:i/>
        </w:rPr>
        <w:t>e</w:t>
      </w:r>
      <w:r>
        <w:rPr>
          <w:i/>
        </w:rPr>
        <w:t>.</w:t>
      </w:r>
      <w:r w:rsidRPr="00F9455B">
        <w:rPr>
          <w:i/>
        </w:rPr>
        <w:t>g</w:t>
      </w:r>
      <w:r>
        <w:rPr>
          <w:i/>
        </w:rPr>
        <w:t>.</w:t>
      </w:r>
      <w:r w:rsidR="00EC4A76">
        <w:rPr>
          <w:i/>
        </w:rPr>
        <w:t xml:space="preserve"> i</w:t>
      </w:r>
      <w:r w:rsidR="00EC4A76" w:rsidRPr="00F9455B">
        <w:rPr>
          <w:i/>
        </w:rPr>
        <w:t>nsert</w:t>
      </w:r>
      <w:r w:rsidRPr="00F9455B">
        <w:rPr>
          <w:i/>
        </w:rPr>
        <w:t xml:space="preserve"> address of property/business</w:t>
      </w:r>
      <w:r w:rsidR="00EC4A76">
        <w:t>].</w:t>
      </w:r>
    </w:p>
    <w:p w:rsidR="00F9455B" w:rsidRPr="00F9455B" w:rsidRDefault="00F9455B" w:rsidP="00F9455B">
      <w:pPr>
        <w:pStyle w:val="Normal-Schedule"/>
      </w:pPr>
      <w:r w:rsidRPr="00F9455B">
        <w:rPr>
          <w:bCs/>
        </w:rPr>
        <w:t xml:space="preserve">Name of other *party/*parties </w:t>
      </w:r>
      <w:r w:rsidRPr="00F9455B">
        <w:t>[</w:t>
      </w:r>
      <w:r w:rsidR="00985D4E">
        <w:rPr>
          <w:i/>
        </w:rPr>
        <w:t>i</w:t>
      </w:r>
      <w:r w:rsidRPr="00F9455B">
        <w:rPr>
          <w:i/>
        </w:rPr>
        <w:t>nsert name(s) of other party(</w:t>
      </w:r>
      <w:proofErr w:type="spellStart"/>
      <w:r w:rsidRPr="00F9455B">
        <w:rPr>
          <w:i/>
        </w:rPr>
        <w:t>ies</w:t>
      </w:r>
      <w:proofErr w:type="spellEnd"/>
      <w:r w:rsidRPr="00F9455B">
        <w:rPr>
          <w:i/>
        </w:rPr>
        <w:t>) for which you seek to act</w:t>
      </w:r>
      <w:r w:rsidRPr="00F9455B">
        <w:t>]</w:t>
      </w:r>
    </w:p>
    <w:p w:rsidR="00F9455B" w:rsidRPr="00F9455B" w:rsidRDefault="00F9455B" w:rsidP="004E5406">
      <w:pPr>
        <w:pStyle w:val="Normal-Schedule"/>
        <w:tabs>
          <w:tab w:val="clear" w:pos="454"/>
          <w:tab w:val="clear" w:pos="907"/>
          <w:tab w:val="clear" w:pos="1361"/>
          <w:tab w:val="clear" w:pos="1814"/>
          <w:tab w:val="clear" w:pos="2722"/>
          <w:tab w:val="left" w:pos="5103"/>
        </w:tabs>
      </w:pPr>
      <w:r w:rsidRPr="00F9455B">
        <w:t xml:space="preserve">Conveyancer's signature: </w:t>
      </w:r>
      <w:r>
        <w:tab/>
      </w:r>
      <w:r w:rsidRPr="00F9455B">
        <w:t>Date:</w:t>
      </w:r>
    </w:p>
    <w:p w:rsidR="00EA2308" w:rsidRPr="000B799D" w:rsidRDefault="001D7DA2" w:rsidP="00DF00D5">
      <w:pPr>
        <w:pStyle w:val="NewFormHeading"/>
        <w:spacing w:before="240"/>
        <w:rPr>
          <w:caps w:val="0"/>
        </w:rPr>
      </w:pPr>
      <w:r w:rsidRPr="000B799D">
        <w:rPr>
          <w:caps w:val="0"/>
        </w:rPr>
        <w:t>Part 4—</w:t>
      </w:r>
      <w:r w:rsidR="00EA2308" w:rsidRPr="000B799D">
        <w:rPr>
          <w:caps w:val="0"/>
        </w:rPr>
        <w:t>Party</w:t>
      </w:r>
      <w:r w:rsidR="00427231" w:rsidRPr="000B799D">
        <w:rPr>
          <w:caps w:val="0"/>
        </w:rPr>
        <w:t>'</w:t>
      </w:r>
      <w:r w:rsidR="00EA2308" w:rsidRPr="000B799D">
        <w:rPr>
          <w:caps w:val="0"/>
        </w:rPr>
        <w:t>s consent</w:t>
      </w:r>
    </w:p>
    <w:p w:rsidR="00F9455B" w:rsidRPr="00F9455B" w:rsidRDefault="00F9455B" w:rsidP="00F9455B">
      <w:pPr>
        <w:rPr>
          <w:sz w:val="20"/>
        </w:rPr>
      </w:pPr>
      <w:r w:rsidRPr="00F9455B">
        <w:rPr>
          <w:bCs/>
          <w:sz w:val="20"/>
        </w:rPr>
        <w:t>*I</w:t>
      </w:r>
      <w:r w:rsidRPr="00F9455B">
        <w:rPr>
          <w:b/>
          <w:bCs/>
          <w:sz w:val="20"/>
        </w:rPr>
        <w:t>/*</w:t>
      </w:r>
      <w:r w:rsidRPr="00F9455B">
        <w:rPr>
          <w:sz w:val="20"/>
        </w:rPr>
        <w:t>We, [</w:t>
      </w:r>
      <w:r w:rsidRPr="00F9455B">
        <w:rPr>
          <w:i/>
          <w:iCs/>
          <w:sz w:val="20"/>
        </w:rPr>
        <w:t>insert party's full name</w:t>
      </w:r>
      <w:r w:rsidRPr="00F9455B">
        <w:rPr>
          <w:sz w:val="20"/>
        </w:rPr>
        <w:t>],</w:t>
      </w:r>
    </w:p>
    <w:p w:rsidR="00F9455B" w:rsidRPr="00F9455B" w:rsidRDefault="00F9455B" w:rsidP="00F9455B">
      <w:pPr>
        <w:rPr>
          <w:sz w:val="20"/>
        </w:rPr>
      </w:pPr>
      <w:r w:rsidRPr="00F9455B">
        <w:rPr>
          <w:sz w:val="20"/>
        </w:rPr>
        <w:t>of [</w:t>
      </w:r>
      <w:r w:rsidRPr="00F9455B">
        <w:rPr>
          <w:i/>
          <w:iCs/>
          <w:sz w:val="20"/>
        </w:rPr>
        <w:t>insert party's address</w:t>
      </w:r>
      <w:r w:rsidRPr="00F9455B">
        <w:rPr>
          <w:sz w:val="20"/>
        </w:rPr>
        <w:t>]</w:t>
      </w:r>
    </w:p>
    <w:p w:rsidR="00F9455B" w:rsidRPr="00F9455B" w:rsidRDefault="00F9455B" w:rsidP="00F9455B">
      <w:pPr>
        <w:pStyle w:val="Normal-Schedule"/>
        <w:spacing w:after="120"/>
      </w:pPr>
      <w:r w:rsidRPr="00F9455B">
        <w:rPr>
          <w:bCs/>
        </w:rPr>
        <w:t>*consent/*</w:t>
      </w:r>
      <w:r w:rsidRPr="00F9455B">
        <w:t>do not consent to the conveyancer named above acting for more than one party to the conveyancing transaction as detailed above.</w:t>
      </w:r>
    </w:p>
    <w:p w:rsidR="00F9455B" w:rsidRPr="00F9455B" w:rsidRDefault="00F9455B" w:rsidP="00C4622B">
      <w:pPr>
        <w:tabs>
          <w:tab w:val="left" w:pos="5103"/>
        </w:tabs>
        <w:rPr>
          <w:sz w:val="20"/>
        </w:rPr>
      </w:pPr>
      <w:r w:rsidRPr="00F9455B">
        <w:rPr>
          <w:sz w:val="20"/>
        </w:rPr>
        <w:t>Party's signature:</w:t>
      </w:r>
      <w:r w:rsidR="00C4622B">
        <w:rPr>
          <w:sz w:val="20"/>
        </w:rPr>
        <w:tab/>
      </w:r>
      <w:r w:rsidRPr="00F9455B">
        <w:rPr>
          <w:sz w:val="20"/>
        </w:rPr>
        <w:t>Date:</w:t>
      </w:r>
    </w:p>
    <w:p w:rsidR="00F9455B" w:rsidRPr="00F9455B" w:rsidRDefault="00F9455B" w:rsidP="00F9455B">
      <w:pPr>
        <w:pStyle w:val="Normal-Schedule"/>
        <w:rPr>
          <w:i/>
        </w:rPr>
      </w:pPr>
      <w:r>
        <w:rPr>
          <w:i/>
        </w:rPr>
        <w:t>*</w:t>
      </w:r>
      <w:r w:rsidRPr="00F9455B">
        <w:rPr>
          <w:i/>
        </w:rPr>
        <w:t>Delete if not applicable.</w:t>
      </w:r>
    </w:p>
    <w:p w:rsidR="00EA2308" w:rsidRPr="00E2762E" w:rsidRDefault="00EA2308" w:rsidP="00EC4A76">
      <w:pPr>
        <w:pStyle w:val="NewFormHeading"/>
        <w:rPr>
          <w:sz w:val="20"/>
        </w:rPr>
      </w:pPr>
      <w:r w:rsidRPr="00322F61">
        <w:br w:type="page"/>
      </w:r>
      <w:r w:rsidR="00E2762E">
        <w:lastRenderedPageBreak/>
        <w:t>Form 2</w:t>
      </w:r>
    </w:p>
    <w:p w:rsidR="00EA2308" w:rsidRPr="00E12F82" w:rsidRDefault="00EA2308" w:rsidP="00E2762E">
      <w:pPr>
        <w:pStyle w:val="Normal-Schedule"/>
        <w:jc w:val="right"/>
      </w:pPr>
      <w:r>
        <w:t>Regulation 14(b)</w:t>
      </w:r>
    </w:p>
    <w:p w:rsidR="00EA2308" w:rsidRPr="00E145BE" w:rsidRDefault="00EA2308" w:rsidP="000B799D">
      <w:pPr>
        <w:pStyle w:val="NewFormHeading"/>
      </w:pPr>
      <w:r>
        <w:t>DISCLOSURE OF CLIENT TO NON-INDEPENDENT SERVICE PROVIDER</w:t>
      </w:r>
    </w:p>
    <w:p w:rsidR="00EA2308" w:rsidRDefault="00EA2308" w:rsidP="00E2762E">
      <w:pPr>
        <w:pStyle w:val="Normal-Schedule"/>
        <w:jc w:val="center"/>
      </w:pPr>
      <w:r>
        <w:t>Section 49(3)</w:t>
      </w:r>
    </w:p>
    <w:p w:rsidR="00EA2308" w:rsidRPr="00DB5730" w:rsidRDefault="003C636F" w:rsidP="00DF00D5">
      <w:pPr>
        <w:pStyle w:val="NewFormHeading"/>
        <w:spacing w:before="240"/>
      </w:pPr>
      <w:r>
        <w:rPr>
          <w:caps w:val="0"/>
        </w:rPr>
        <w:t>Part 1—</w:t>
      </w:r>
      <w:r w:rsidRPr="00DB5730">
        <w:rPr>
          <w:caps w:val="0"/>
        </w:rPr>
        <w:t xml:space="preserve">About </w:t>
      </w:r>
      <w:r>
        <w:rPr>
          <w:caps w:val="0"/>
        </w:rPr>
        <w:t>t</w:t>
      </w:r>
      <w:r w:rsidRPr="00DB5730">
        <w:rPr>
          <w:caps w:val="0"/>
        </w:rPr>
        <w:t xml:space="preserve">his </w:t>
      </w:r>
      <w:r w:rsidR="00DF00D5">
        <w:rPr>
          <w:caps w:val="0"/>
        </w:rPr>
        <w:t>f</w:t>
      </w:r>
      <w:r w:rsidRPr="00DB5730">
        <w:rPr>
          <w:caps w:val="0"/>
        </w:rPr>
        <w:t>orm</w:t>
      </w:r>
    </w:p>
    <w:p w:rsidR="00EA2308" w:rsidRPr="00DB5730" w:rsidRDefault="00EA2308" w:rsidP="006408E4">
      <w:pPr>
        <w:pStyle w:val="Normal-Schedule"/>
      </w:pPr>
      <w:r w:rsidRPr="00DB5730">
        <w:t>A conveyancer who intends to refer a client or a prospective client to a service provider who is not independent of the conveyance</w:t>
      </w:r>
      <w:r>
        <w:t>r</w:t>
      </w:r>
      <w:r w:rsidRPr="00DB5730">
        <w:t xml:space="preserve">, must disclose the referral arrangement by completing this form </w:t>
      </w:r>
      <w:r w:rsidR="00327084">
        <w:t xml:space="preserve">and giving it to the client or </w:t>
      </w:r>
      <w:r w:rsidRPr="00DB5730">
        <w:t>prospective client.</w:t>
      </w:r>
    </w:p>
    <w:p w:rsidR="00EA2308" w:rsidRPr="00DB5730" w:rsidRDefault="00EA2308" w:rsidP="006408E4">
      <w:pPr>
        <w:pStyle w:val="Normal-Schedule"/>
      </w:pPr>
      <w:r w:rsidRPr="00DB5730">
        <w:t>A service provider is not independent of a conveyance</w:t>
      </w:r>
      <w:r>
        <w:t>r</w:t>
      </w:r>
      <w:r w:rsidRPr="00DB5730">
        <w:t xml:space="preserve"> if the conveyancer</w:t>
      </w:r>
      <w:r w:rsidRPr="00322F61">
        <w:t>—</w:t>
      </w:r>
    </w:p>
    <w:p w:rsidR="00EA2308" w:rsidRPr="00DB5730" w:rsidRDefault="00EA2308" w:rsidP="003604D2">
      <w:pPr>
        <w:pStyle w:val="Normal-Schedule"/>
        <w:tabs>
          <w:tab w:val="clear" w:pos="454"/>
          <w:tab w:val="clear" w:pos="907"/>
          <w:tab w:val="clear" w:pos="1361"/>
          <w:tab w:val="clear" w:pos="1814"/>
          <w:tab w:val="clear" w:pos="2722"/>
        </w:tabs>
        <w:ind w:left="567" w:hanging="425"/>
      </w:pPr>
      <w:r w:rsidRPr="00DB5730">
        <w:t>(a)</w:t>
      </w:r>
      <w:r w:rsidR="0089532A">
        <w:tab/>
      </w:r>
      <w:r w:rsidRPr="00DB5730">
        <w:tab/>
        <w:t xml:space="preserve">receives a rebate, discount, commission or benefit for referring a client to the service provider; </w:t>
      </w:r>
      <w:r>
        <w:t>or</w:t>
      </w:r>
    </w:p>
    <w:p w:rsidR="00EA2308" w:rsidRPr="00DB5730" w:rsidRDefault="004E5406" w:rsidP="003604D2">
      <w:pPr>
        <w:pStyle w:val="Normal-Schedule"/>
        <w:tabs>
          <w:tab w:val="clear" w:pos="454"/>
          <w:tab w:val="clear" w:pos="907"/>
          <w:tab w:val="clear" w:pos="1361"/>
          <w:tab w:val="clear" w:pos="1814"/>
          <w:tab w:val="clear" w:pos="2722"/>
        </w:tabs>
        <w:ind w:left="567" w:hanging="425"/>
      </w:pPr>
      <w:r>
        <w:t>(b)</w:t>
      </w:r>
      <w:r>
        <w:tab/>
      </w:r>
      <w:r w:rsidR="003604D2">
        <w:tab/>
      </w:r>
      <w:r w:rsidR="00EA2308" w:rsidRPr="00DB5730">
        <w:t>has a personal or commercial relationship with the service provider.</w:t>
      </w:r>
    </w:p>
    <w:p w:rsidR="00EA2308" w:rsidRPr="00DB5730" w:rsidRDefault="00EA2308" w:rsidP="006408E4">
      <w:pPr>
        <w:pStyle w:val="Normal-Schedule"/>
      </w:pPr>
      <w:r w:rsidRPr="00DB5730">
        <w:t>This form must be completed and signed before a conveyancer makes the referral regardless of whether this is before or at the time the conveyance</w:t>
      </w:r>
      <w:r>
        <w:t>r</w:t>
      </w:r>
      <w:r w:rsidRPr="00DB5730">
        <w:t xml:space="preserve"> is retained or while the conveyancer is acting for the client. </w:t>
      </w:r>
    </w:p>
    <w:p w:rsidR="00EA2308" w:rsidRDefault="003C636F" w:rsidP="00DF00D5">
      <w:pPr>
        <w:pStyle w:val="NewFormHeading"/>
        <w:spacing w:before="240"/>
      </w:pPr>
      <w:r w:rsidRPr="00DB5730">
        <w:rPr>
          <w:caps w:val="0"/>
        </w:rPr>
        <w:t>Part 2</w:t>
      </w:r>
      <w:r>
        <w:rPr>
          <w:caps w:val="0"/>
        </w:rPr>
        <w:t>—</w:t>
      </w:r>
      <w:r w:rsidRPr="00DB5730">
        <w:rPr>
          <w:caps w:val="0"/>
        </w:rPr>
        <w:t xml:space="preserve">Disclosure </w:t>
      </w:r>
      <w:r>
        <w:rPr>
          <w:caps w:val="0"/>
        </w:rPr>
        <w:t>o</w:t>
      </w:r>
      <w:r w:rsidRPr="00DB5730">
        <w:rPr>
          <w:caps w:val="0"/>
        </w:rPr>
        <w:t xml:space="preserve">f </w:t>
      </w:r>
      <w:r w:rsidR="00DF00D5">
        <w:rPr>
          <w:caps w:val="0"/>
        </w:rPr>
        <w:t>r</w:t>
      </w:r>
      <w:r w:rsidRPr="00DB5730">
        <w:rPr>
          <w:caps w:val="0"/>
        </w:rPr>
        <w:t>eferral</w:t>
      </w:r>
    </w:p>
    <w:p w:rsidR="00E2762E" w:rsidRPr="006408E4" w:rsidRDefault="00E2762E" w:rsidP="006408E4">
      <w:pPr>
        <w:pStyle w:val="Normal-Schedule"/>
      </w:pPr>
      <w:r w:rsidRPr="006408E4">
        <w:t>Good</w:t>
      </w:r>
      <w:r w:rsidR="00327084">
        <w:t>s</w:t>
      </w:r>
      <w:r w:rsidRPr="006408E4">
        <w:t>/service</w:t>
      </w:r>
      <w:r w:rsidR="00327084">
        <w:t>s</w:t>
      </w:r>
      <w:r w:rsidRPr="006408E4">
        <w:t xml:space="preserve"> to which </w:t>
      </w:r>
      <w:r w:rsidR="00327084">
        <w:t xml:space="preserve">the </w:t>
      </w:r>
      <w:r w:rsidRPr="006408E4">
        <w:t>referral relates:</w:t>
      </w:r>
    </w:p>
    <w:p w:rsidR="00E2762E" w:rsidRPr="006408E4" w:rsidRDefault="00E2762E" w:rsidP="006408E4">
      <w:pPr>
        <w:pStyle w:val="Normal-Schedule"/>
      </w:pPr>
      <w:r w:rsidRPr="006408E4">
        <w:t>Name of service provider:</w:t>
      </w:r>
    </w:p>
    <w:p w:rsidR="00327084" w:rsidRDefault="00327084" w:rsidP="006408E4">
      <w:pPr>
        <w:pStyle w:val="Normal-Schedule"/>
      </w:pPr>
      <w:r>
        <w:t>Note:</w:t>
      </w:r>
    </w:p>
    <w:p w:rsidR="00EA2308" w:rsidRPr="00327084" w:rsidRDefault="00EA2308" w:rsidP="006408E4">
      <w:pPr>
        <w:pStyle w:val="Normal-Schedule"/>
      </w:pPr>
      <w:r w:rsidRPr="00327084">
        <w:t>A service provider provides</w:t>
      </w:r>
      <w:r w:rsidR="00327084">
        <w:t xml:space="preserve"> a service</w:t>
      </w:r>
      <w:r w:rsidRPr="00327084">
        <w:t xml:space="preserve"> for a conveyancing transaction. Examples include a building inspector, pest inspector, valuer, surveyor, insurer, mortgage originator, mortgage broker, law practice or another licensee.</w:t>
      </w:r>
    </w:p>
    <w:p w:rsidR="0089532A" w:rsidRDefault="00E2762E" w:rsidP="0089532A">
      <w:pPr>
        <w:pStyle w:val="Normal-Schedule"/>
        <w:tabs>
          <w:tab w:val="clear" w:pos="454"/>
          <w:tab w:val="clear" w:pos="907"/>
          <w:tab w:val="clear" w:pos="1361"/>
          <w:tab w:val="clear" w:pos="1814"/>
          <w:tab w:val="clear" w:pos="2722"/>
          <w:tab w:val="right" w:pos="4111"/>
        </w:tabs>
      </w:pPr>
      <w:r w:rsidRPr="006408E4">
        <w:t>Service provider's relationship with conveyancer:</w:t>
      </w:r>
    </w:p>
    <w:p w:rsidR="006408E4" w:rsidRPr="006408E4" w:rsidRDefault="006408E4" w:rsidP="0089532A">
      <w:pPr>
        <w:pStyle w:val="Normal-Schedule"/>
        <w:tabs>
          <w:tab w:val="clear" w:pos="454"/>
          <w:tab w:val="clear" w:pos="907"/>
          <w:tab w:val="clear" w:pos="1361"/>
          <w:tab w:val="clear" w:pos="1814"/>
          <w:tab w:val="clear" w:pos="2722"/>
          <w:tab w:val="right" w:pos="4111"/>
        </w:tabs>
      </w:pPr>
      <w:r w:rsidRPr="006408E4">
        <w:sym w:font="Wingdings 2" w:char="F0A3"/>
      </w:r>
      <w:r>
        <w:t xml:space="preserve"> </w:t>
      </w:r>
      <w:r w:rsidRPr="006408E4">
        <w:t>Personal</w:t>
      </w:r>
    </w:p>
    <w:p w:rsidR="006408E4" w:rsidRDefault="006408E4" w:rsidP="0089532A">
      <w:pPr>
        <w:pStyle w:val="Normal-Schedule"/>
        <w:tabs>
          <w:tab w:val="clear" w:pos="454"/>
          <w:tab w:val="clear" w:pos="907"/>
          <w:tab w:val="clear" w:pos="1361"/>
          <w:tab w:val="clear" w:pos="1814"/>
          <w:tab w:val="clear" w:pos="2722"/>
        </w:tabs>
      </w:pPr>
      <w:r w:rsidRPr="006408E4">
        <w:sym w:font="Wingdings 2" w:char="F0A3"/>
      </w:r>
      <w:r>
        <w:t xml:space="preserve"> </w:t>
      </w:r>
      <w:r w:rsidRPr="006408E4">
        <w:t>Commercial</w:t>
      </w:r>
    </w:p>
    <w:p w:rsidR="00327084" w:rsidRDefault="00327084" w:rsidP="006408E4">
      <w:pPr>
        <w:pStyle w:val="Normal-Schedule"/>
      </w:pPr>
      <w:r>
        <w:t>Note:</w:t>
      </w:r>
    </w:p>
    <w:p w:rsidR="00EA2308" w:rsidRDefault="00327084" w:rsidP="006408E4">
      <w:pPr>
        <w:pStyle w:val="Normal-Schedule"/>
      </w:pPr>
      <w:r>
        <w:t>A</w:t>
      </w:r>
      <w:r w:rsidR="00EA2308" w:rsidRPr="00327084">
        <w:t xml:space="preserve"> personal or commercial relationship includes a family relation</w:t>
      </w:r>
      <w:r w:rsidR="006408E4" w:rsidRPr="00327084">
        <w:t xml:space="preserve">ship, a business relationship, </w:t>
      </w:r>
      <w:r w:rsidR="00EA2308" w:rsidRPr="00327084">
        <w:t>a fiduciary relationship and a relationship in which one person is accustomed, or obliged, to act in accordance with the directions, instructions or wishes of the other person</w:t>
      </w:r>
      <w:r>
        <w:t>.</w:t>
      </w:r>
    </w:p>
    <w:p w:rsidR="00327084" w:rsidRPr="00327084" w:rsidRDefault="00327084" w:rsidP="006408E4">
      <w:pPr>
        <w:pStyle w:val="Normal-Schedule"/>
      </w:pPr>
    </w:p>
    <w:p w:rsidR="0089532A" w:rsidRDefault="00E2762E" w:rsidP="0089532A">
      <w:pPr>
        <w:pStyle w:val="Normal-Schedule"/>
        <w:tabs>
          <w:tab w:val="clear" w:pos="454"/>
          <w:tab w:val="clear" w:pos="907"/>
          <w:tab w:val="clear" w:pos="1361"/>
          <w:tab w:val="clear" w:pos="1814"/>
          <w:tab w:val="clear" w:pos="2722"/>
        </w:tabs>
      </w:pPr>
      <w:r w:rsidRPr="006408E4">
        <w:lastRenderedPageBreak/>
        <w:t>Type of referral fee:</w:t>
      </w:r>
    </w:p>
    <w:p w:rsidR="00E2762E" w:rsidRPr="006408E4" w:rsidRDefault="00E2762E" w:rsidP="0089532A">
      <w:pPr>
        <w:pStyle w:val="Normal-Schedule"/>
      </w:pPr>
      <w:r w:rsidRPr="006408E4">
        <w:sym w:font="Wingdings 2" w:char="F0A3"/>
      </w:r>
      <w:r w:rsidR="006408E4">
        <w:t xml:space="preserve"> </w:t>
      </w:r>
      <w:r w:rsidRPr="006408E4">
        <w:t>Rebate</w:t>
      </w:r>
    </w:p>
    <w:p w:rsidR="00E2762E" w:rsidRPr="006408E4" w:rsidRDefault="00E2762E" w:rsidP="0089532A">
      <w:pPr>
        <w:pStyle w:val="Normal-Schedule"/>
      </w:pPr>
      <w:r w:rsidRPr="006408E4">
        <w:sym w:font="Wingdings 2" w:char="F0A3"/>
      </w:r>
      <w:r w:rsidR="006408E4">
        <w:t xml:space="preserve"> </w:t>
      </w:r>
      <w:r w:rsidRPr="006408E4">
        <w:t>Discount</w:t>
      </w:r>
    </w:p>
    <w:p w:rsidR="00E2762E" w:rsidRPr="006408E4" w:rsidRDefault="00E2762E" w:rsidP="0089532A">
      <w:pPr>
        <w:pStyle w:val="Normal-Schedule"/>
        <w:tabs>
          <w:tab w:val="clear" w:pos="454"/>
          <w:tab w:val="clear" w:pos="907"/>
          <w:tab w:val="clear" w:pos="1361"/>
          <w:tab w:val="clear" w:pos="1814"/>
          <w:tab w:val="clear" w:pos="2722"/>
        </w:tabs>
      </w:pPr>
      <w:r w:rsidRPr="006408E4">
        <w:sym w:font="Wingdings 2" w:char="F0A3"/>
      </w:r>
      <w:r w:rsidR="006408E4">
        <w:t xml:space="preserve"> </w:t>
      </w:r>
      <w:r w:rsidRPr="006408E4">
        <w:t>Commission</w:t>
      </w:r>
    </w:p>
    <w:p w:rsidR="00E2762E" w:rsidRPr="006408E4" w:rsidRDefault="00E2762E" w:rsidP="0089532A">
      <w:pPr>
        <w:pStyle w:val="Normal-Schedule"/>
      </w:pPr>
      <w:r w:rsidRPr="006408E4">
        <w:sym w:font="Wingdings 2" w:char="F0A3"/>
      </w:r>
      <w:r w:rsidR="006408E4">
        <w:t xml:space="preserve"> </w:t>
      </w:r>
      <w:r w:rsidR="0089532A">
        <w:t>Benefit—</w:t>
      </w:r>
      <w:r w:rsidR="00327084">
        <w:t>s</w:t>
      </w:r>
      <w:r w:rsidRPr="006408E4">
        <w:t>pecify</w:t>
      </w:r>
    </w:p>
    <w:p w:rsidR="00E2762E" w:rsidRPr="006408E4" w:rsidRDefault="00E2762E" w:rsidP="0089532A">
      <w:pPr>
        <w:pStyle w:val="Normal-Schedule"/>
      </w:pPr>
      <w:r w:rsidRPr="006408E4">
        <w:sym w:font="Wingdings 2" w:char="F0A3"/>
      </w:r>
      <w:r w:rsidR="006408E4">
        <w:t xml:space="preserve"> </w:t>
      </w:r>
      <w:r w:rsidR="0089532A">
        <w:t>Other—</w:t>
      </w:r>
      <w:r w:rsidR="00327084">
        <w:t>s</w:t>
      </w:r>
      <w:r w:rsidRPr="006408E4">
        <w:t>pecify</w:t>
      </w:r>
    </w:p>
    <w:p w:rsidR="00E2762E" w:rsidRPr="006408E4" w:rsidRDefault="00E2762E" w:rsidP="006408E4">
      <w:pPr>
        <w:pStyle w:val="Normal-Schedule"/>
      </w:pPr>
      <w:r w:rsidRPr="006408E4">
        <w:t>Amount of referral fee: $</w:t>
      </w:r>
    </w:p>
    <w:p w:rsidR="00E2762E" w:rsidRPr="006408E4" w:rsidRDefault="00E2762E" w:rsidP="006408E4">
      <w:pPr>
        <w:pStyle w:val="Normal-Schedule"/>
      </w:pPr>
      <w:r w:rsidRPr="006408E4">
        <w:t>Is the referral fee part of a repeat referral arrangement?</w:t>
      </w:r>
    </w:p>
    <w:p w:rsidR="00E2762E" w:rsidRPr="006408E4" w:rsidRDefault="00E2762E" w:rsidP="006408E4">
      <w:pPr>
        <w:pStyle w:val="Normal-Schedule"/>
      </w:pPr>
      <w:r w:rsidRPr="006408E4">
        <w:sym w:font="Wingdings 2" w:char="F0A3"/>
      </w:r>
      <w:r w:rsidR="0089532A">
        <w:t xml:space="preserve"> </w:t>
      </w:r>
      <w:r w:rsidRPr="006408E4">
        <w:t>Yes</w:t>
      </w:r>
    </w:p>
    <w:p w:rsidR="00E2762E" w:rsidRPr="006408E4" w:rsidRDefault="00E2762E" w:rsidP="006408E4">
      <w:pPr>
        <w:pStyle w:val="Normal-Schedule"/>
      </w:pPr>
      <w:r w:rsidRPr="006408E4">
        <w:sym w:font="Wingdings 2" w:char="F0A3"/>
      </w:r>
      <w:r w:rsidR="0089532A">
        <w:t xml:space="preserve"> </w:t>
      </w:r>
      <w:r w:rsidRPr="006408E4">
        <w:t>No</w:t>
      </w:r>
    </w:p>
    <w:p w:rsidR="00E2762E" w:rsidRPr="006408E4" w:rsidRDefault="00E2762E" w:rsidP="00C4622B">
      <w:pPr>
        <w:pStyle w:val="Normal-Schedule"/>
        <w:tabs>
          <w:tab w:val="clear" w:pos="454"/>
          <w:tab w:val="clear" w:pos="907"/>
          <w:tab w:val="clear" w:pos="1361"/>
          <w:tab w:val="clear" w:pos="1814"/>
          <w:tab w:val="clear" w:pos="2722"/>
          <w:tab w:val="left" w:pos="5103"/>
        </w:tabs>
      </w:pPr>
      <w:r w:rsidRPr="006408E4">
        <w:t>Signature of conveyancer:</w:t>
      </w:r>
      <w:r w:rsidR="00C4622B">
        <w:tab/>
      </w:r>
      <w:r w:rsidRPr="006408E4">
        <w:t>Date:</w:t>
      </w:r>
    </w:p>
    <w:p w:rsidR="00E2762E" w:rsidRPr="006408E4" w:rsidRDefault="00E2762E" w:rsidP="00C4622B">
      <w:pPr>
        <w:pStyle w:val="Normal-Schedule"/>
        <w:tabs>
          <w:tab w:val="clear" w:pos="454"/>
          <w:tab w:val="clear" w:pos="907"/>
          <w:tab w:val="clear" w:pos="1361"/>
          <w:tab w:val="clear" w:pos="1814"/>
          <w:tab w:val="clear" w:pos="2722"/>
          <w:tab w:val="left" w:pos="5103"/>
        </w:tabs>
      </w:pPr>
      <w:r w:rsidRPr="006408E4">
        <w:t>Signature of client/s:</w:t>
      </w:r>
      <w:r w:rsidR="00C4622B">
        <w:tab/>
      </w:r>
      <w:r w:rsidRPr="006408E4">
        <w:t>Date:</w:t>
      </w:r>
    </w:p>
    <w:p w:rsidR="00E2762E" w:rsidRPr="006408E4" w:rsidRDefault="0089532A" w:rsidP="006408E4">
      <w:pPr>
        <w:pStyle w:val="Normal-Schedule"/>
      </w:pPr>
      <w:r>
        <w:rPr>
          <w:i/>
        </w:rPr>
        <w:t>*</w:t>
      </w:r>
      <w:r w:rsidR="00E2762E" w:rsidRPr="006408E4">
        <w:rPr>
          <w:i/>
        </w:rPr>
        <w:t>Delete if not applicable.</w:t>
      </w:r>
    </w:p>
    <w:p w:rsidR="00146260" w:rsidRPr="00280CBB" w:rsidRDefault="005856B8" w:rsidP="00A7157A">
      <w:pPr>
        <w:pStyle w:val="Lines"/>
      </w:pPr>
      <w:bookmarkStart w:id="49" w:name="_Toc513728090"/>
      <w:r w:rsidRPr="00280CBB">
        <w:t>═════════════</w:t>
      </w:r>
      <w:bookmarkEnd w:id="49"/>
    </w:p>
    <w:p w:rsidR="00146260" w:rsidRDefault="00146260">
      <w:pPr>
        <w:pStyle w:val="ScheduleNo"/>
        <w:sectPr w:rsidR="00146260">
          <w:endnotePr>
            <w:numFmt w:val="decimal"/>
          </w:endnotePr>
          <w:type w:val="continuous"/>
          <w:pgSz w:w="11907" w:h="16840" w:code="9"/>
          <w:pgMar w:top="3170" w:right="2835" w:bottom="2773" w:left="2835" w:header="1332" w:footer="2325" w:gutter="0"/>
          <w:pgNumType w:start="1"/>
          <w:cols w:space="720"/>
          <w:formProt w:val="0"/>
          <w:titlePg/>
        </w:sectPr>
      </w:pPr>
    </w:p>
    <w:p w:rsidR="00146260" w:rsidRDefault="00146260" w:rsidP="008B3BA8">
      <w:pPr>
        <w:pStyle w:val="Heading-PART"/>
        <w:rPr>
          <w:caps w:val="0"/>
          <w:sz w:val="32"/>
          <w:szCs w:val="32"/>
        </w:rPr>
      </w:pPr>
      <w:bookmarkStart w:id="50" w:name="_Toc513728091"/>
      <w:r w:rsidRPr="008B3BA8">
        <w:rPr>
          <w:caps w:val="0"/>
          <w:sz w:val="32"/>
          <w:szCs w:val="32"/>
        </w:rPr>
        <w:lastRenderedPageBreak/>
        <w:t>E</w:t>
      </w:r>
      <w:r w:rsidR="008B3BA8">
        <w:rPr>
          <w:caps w:val="0"/>
          <w:sz w:val="32"/>
          <w:szCs w:val="32"/>
        </w:rPr>
        <w:t>ndnotes</w:t>
      </w:r>
      <w:bookmarkEnd w:id="50"/>
    </w:p>
    <w:p w:rsidR="00C4622B" w:rsidRDefault="00C4622B" w:rsidP="00C4622B">
      <w:pPr>
        <w:pStyle w:val="EndnoteText"/>
        <w:suppressLineNumbers w:val="0"/>
        <w:spacing w:before="240"/>
        <w:ind w:left="0" w:firstLine="0"/>
        <w:jc w:val="center"/>
        <w:rPr>
          <w:b/>
          <w:bCs/>
        </w:rPr>
      </w:pPr>
      <w:r>
        <w:rPr>
          <w:b/>
          <w:bCs/>
        </w:rPr>
        <w:t>Penalty Units</w:t>
      </w:r>
    </w:p>
    <w:p w:rsidR="00C4622B" w:rsidRDefault="00C4622B" w:rsidP="00C4622B">
      <w:pPr>
        <w:pStyle w:val="EndnoteText"/>
        <w:suppressLineNumbers w:val="0"/>
        <w:ind w:left="0" w:firstLine="0"/>
      </w:pPr>
      <w:r>
        <w:t xml:space="preserve">These Regulations provide for penalties by reference to penalty units within the meaning of section 110 of the </w:t>
      </w:r>
      <w:r>
        <w:rPr>
          <w:b/>
          <w:bCs/>
        </w:rPr>
        <w:t>Sentencing Act 1991</w:t>
      </w:r>
      <w:r>
        <w:t>. The amount of the penalty is to be calculated, in accordance with section 7 of the</w:t>
      </w:r>
      <w:r w:rsidRPr="00F01CE7">
        <w:rPr>
          <w:b/>
          <w:bCs/>
        </w:rPr>
        <w:t xml:space="preserve"> </w:t>
      </w:r>
      <w:r>
        <w:rPr>
          <w:b/>
          <w:bCs/>
        </w:rPr>
        <w:t>Monetary Units Act 2004</w:t>
      </w:r>
      <w:r>
        <w:t>, by multiplying the number of penalty units applicable by the value of a penalty unit.</w:t>
      </w:r>
    </w:p>
    <w:p w:rsidR="00C4622B" w:rsidRDefault="00C4622B" w:rsidP="00C4622B">
      <w:pPr>
        <w:pStyle w:val="EndnoteText"/>
        <w:suppressLineNumbers w:val="0"/>
        <w:ind w:left="0" w:firstLine="0"/>
      </w:pPr>
      <w:r>
        <w:rPr>
          <w:bCs/>
        </w:rPr>
        <w:t xml:space="preserve">The value of a </w:t>
      </w:r>
      <w:r>
        <w:t>penalty unit for the financial year commencing 1 July 2017 is $158.57</w:t>
      </w:r>
      <w:r w:rsidR="00327084">
        <w:t xml:space="preserve"> and from 1 July 2018 is $161.19</w:t>
      </w:r>
      <w:r>
        <w:t>.</w:t>
      </w:r>
    </w:p>
    <w:p w:rsidR="00C4622B" w:rsidRDefault="00C4622B" w:rsidP="00C4622B">
      <w:pPr>
        <w:pStyle w:val="EndnoteText"/>
        <w:suppressLineNumbers w:val="0"/>
        <w:ind w:left="0" w:firstLine="0"/>
      </w:pPr>
      <w:r>
        <w:t>The amount of the calculated penalty may be rounded to the nearest dollar.</w:t>
      </w:r>
    </w:p>
    <w:p w:rsidR="00C4622B" w:rsidRPr="00C4622B" w:rsidRDefault="00C4622B" w:rsidP="00C4622B">
      <w:pPr>
        <w:pStyle w:val="EndnoteText"/>
        <w:suppressLineNumbers w:val="0"/>
        <w:ind w:left="0" w:firstLine="0"/>
      </w:pPr>
      <w:r>
        <w:t xml:space="preserve">The value of a penalty unit for future financial years is to be fixed by the Treasurer under section 5 of the </w:t>
      </w:r>
      <w:r>
        <w:rPr>
          <w:b/>
          <w:bCs/>
        </w:rPr>
        <w:t>Monetary Units Act 2004</w:t>
      </w:r>
      <w:r>
        <w:t>. The value of a penalty unit for a financial year must be published in the Government Gazette and a Victorian newspaper before 1 June in the preceding financial year.</w:t>
      </w:r>
    </w:p>
    <w:sectPr w:rsidR="00C4622B" w:rsidRPr="00C4622B" w:rsidSect="00D3683D">
      <w:headerReference w:type="default" r:id="rId15"/>
      <w:footerReference w:type="default" r:id="rId16"/>
      <w:headerReference w:type="first" r:id="rId17"/>
      <w:endnotePr>
        <w:numFmt w:val="decimal"/>
      </w:endnotePr>
      <w:pgSz w:w="11907" w:h="16840" w:code="9"/>
      <w:pgMar w:top="3170" w:right="2835" w:bottom="2773" w:left="2835" w:header="1332" w:footer="2325"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907" w:rsidRPr="007A345A" w:rsidRDefault="00956907">
      <w:pPr>
        <w:spacing w:before="0"/>
        <w:rPr>
          <w:sz w:val="2"/>
          <w:szCs w:val="2"/>
        </w:rPr>
      </w:pPr>
    </w:p>
  </w:endnote>
  <w:endnote w:type="continuationSeparator" w:id="0">
    <w:p w:rsidR="00956907" w:rsidRPr="007A345A" w:rsidRDefault="00956907" w:rsidP="007A345A">
      <w:pPr>
        <w:spacing w:before="0"/>
        <w:rPr>
          <w:sz w:val="2"/>
          <w:szCs w:val="2"/>
        </w:rPr>
      </w:pPr>
      <w:r w:rsidRPr="007A345A">
        <w:rPr>
          <w:sz w:val="2"/>
          <w:szCs w:val="2"/>
        </w:rPr>
        <w:t xml:space="preserve"> </w:t>
      </w:r>
    </w:p>
  </w:endnote>
  <w:endnote w:type="continuationNotice" w:id="1">
    <w:p w:rsidR="00956907" w:rsidRPr="007A345A" w:rsidRDefault="00956907">
      <w:pPr>
        <w:spacing w:before="0"/>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907" w:rsidRDefault="00DB4DA0">
    <w:pPr>
      <w:framePr w:w="6237" w:h="340" w:hSpace="181" w:wrap="around" w:vAnchor="page" w:hAnchor="margin" w:xAlign="center" w:y="14522" w:anchorLock="1"/>
      <w:rPr>
        <w:sz w:val="16"/>
      </w:rPr>
    </w:pPr>
    <w:bookmarkStart w:id="6" w:name="tpDraftingInfo"/>
    <w:r>
      <w:rPr>
        <w:sz w:val="16"/>
      </w:rPr>
      <w:t xml:space="preserve"> </w:t>
    </w:r>
  </w:p>
  <w:bookmarkEnd w:id="6"/>
  <w:p w:rsidR="00956907" w:rsidRDefault="00C41EBD">
    <w:pPr>
      <w:framePr w:w="1247" w:h="340" w:hSpace="181" w:wrap="around" w:vAnchor="page" w:hAnchor="margin" w:xAlign="center" w:y="14522" w:anchorLock="1"/>
      <w:spacing w:before="0"/>
      <w:jc w:val="center"/>
    </w:pPr>
    <w:r>
      <w:fldChar w:fldCharType="begin"/>
    </w:r>
    <w:r w:rsidR="00956907">
      <w:instrText xml:space="preserve"> PAGE </w:instrText>
    </w:r>
    <w:r>
      <w:fldChar w:fldCharType="separate"/>
    </w:r>
    <w:r w:rsidR="00AF7043">
      <w:rPr>
        <w:noProof/>
      </w:rPr>
      <w:t>i</w:t>
    </w:r>
    <w:r>
      <w:fldChar w:fldCharType="end"/>
    </w:r>
  </w:p>
  <w:p w:rsidR="00956907" w:rsidRDefault="00956907" w:rsidP="002D073B">
    <w:pPr>
      <w:pStyle w:val="Footer"/>
      <w:pBdr>
        <w:top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907" w:rsidRDefault="00915845">
    <w:pPr>
      <w:framePr w:w="1247" w:h="340" w:hSpace="181" w:wrap="around" w:vAnchor="page" w:hAnchor="margin" w:xAlign="center" w:y="14522"/>
      <w:spacing w:before="0"/>
      <w:jc w:val="center"/>
    </w:pPr>
    <w:r>
      <w:fldChar w:fldCharType="begin"/>
    </w:r>
    <w:r>
      <w:instrText xml:space="preserve"> PAGE </w:instrText>
    </w:r>
    <w:r>
      <w:fldChar w:fldCharType="separate"/>
    </w:r>
    <w:r w:rsidR="00AF7043">
      <w:rPr>
        <w:noProof/>
      </w:rPr>
      <w:t>ii</w:t>
    </w:r>
    <w:r>
      <w:rPr>
        <w:noProof/>
      </w:rPr>
      <w:fldChar w:fldCharType="end"/>
    </w:r>
  </w:p>
  <w:p w:rsidR="00956907" w:rsidRDefault="00956907">
    <w:pPr>
      <w:framePr w:w="6237" w:h="340" w:hSpace="181" w:wrap="around" w:vAnchor="page" w:hAnchor="margin" w:xAlign="center" w:y="14522"/>
      <w:rPr>
        <w:sz w:val="16"/>
      </w:rPr>
    </w:pPr>
    <w:r>
      <w:rPr>
        <w:sz w:val="16"/>
      </w:rPr>
      <w:t xml:space="preserve"> </w:t>
    </w:r>
    <w:bookmarkStart w:id="8" w:name="tp2DraftingInfo"/>
    <w:r w:rsidR="00DB4DA0">
      <w:rPr>
        <w:sz w:val="16"/>
      </w:rPr>
      <w:t xml:space="preserve"> </w:t>
    </w:r>
  </w:p>
  <w:p w:rsidR="00956907" w:rsidRDefault="00DB4DA0" w:rsidP="000D5813">
    <w:pPr>
      <w:framePr w:w="6237" w:h="340" w:hSpace="181" w:wrap="around" w:vAnchor="page" w:hAnchor="page" w:x="2847" w:y="14176"/>
      <w:jc w:val="center"/>
      <w:rPr>
        <w:sz w:val="16"/>
      </w:rPr>
    </w:pPr>
    <w:bookmarkStart w:id="9" w:name="tp2ConfidentialFooter"/>
    <w:bookmarkEnd w:id="8"/>
    <w:r>
      <w:rPr>
        <w:sz w:val="16"/>
      </w:rPr>
      <w:t xml:space="preserve"> </w:t>
    </w:r>
  </w:p>
  <w:bookmarkEnd w:id="9"/>
  <w:p w:rsidR="00956907" w:rsidRDefault="00956907" w:rsidP="000D5813">
    <w:pPr>
      <w:pStyle w:val="Footer"/>
      <w:pBdr>
        <w:top w:val="single" w:sz="4"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907" w:rsidRDefault="00C41EBD">
    <w:pPr>
      <w:framePr w:w="1247" w:h="340" w:hSpace="181" w:wrap="around" w:vAnchor="page" w:hAnchor="margin" w:xAlign="center" w:y="14516"/>
      <w:jc w:val="center"/>
    </w:pPr>
    <w:r>
      <w:rPr>
        <w:rStyle w:val="PageNumber"/>
      </w:rPr>
      <w:fldChar w:fldCharType="begin"/>
    </w:r>
    <w:r w:rsidR="00956907">
      <w:rPr>
        <w:rStyle w:val="PageNumber"/>
      </w:rPr>
      <w:instrText xml:space="preserve"> PAGE </w:instrText>
    </w:r>
    <w:r>
      <w:rPr>
        <w:rStyle w:val="PageNumber"/>
      </w:rPr>
      <w:fldChar w:fldCharType="separate"/>
    </w:r>
    <w:r w:rsidR="00AF7043">
      <w:rPr>
        <w:rStyle w:val="PageNumber"/>
        <w:noProof/>
      </w:rPr>
      <w:t>21</w:t>
    </w:r>
    <w:r>
      <w:rPr>
        <w:rStyle w:val="PageNumber"/>
      </w:rPr>
      <w:fldChar w:fldCharType="end"/>
    </w:r>
  </w:p>
  <w:p w:rsidR="00956907" w:rsidRDefault="00DB4DA0">
    <w:pPr>
      <w:framePr w:w="6237" w:h="340" w:hSpace="181" w:wrap="around" w:vAnchor="page" w:hAnchor="margin" w:xAlign="center" w:y="14522"/>
      <w:rPr>
        <w:sz w:val="16"/>
      </w:rPr>
    </w:pPr>
    <w:bookmarkStart w:id="15" w:name="sbDraftingInfo"/>
    <w:r>
      <w:rPr>
        <w:sz w:val="16"/>
      </w:rPr>
      <w:t xml:space="preserve"> </w:t>
    </w:r>
  </w:p>
  <w:p w:rsidR="00956907" w:rsidRDefault="00DB4DA0" w:rsidP="000D5813">
    <w:pPr>
      <w:framePr w:w="6237" w:h="340" w:hSpace="181" w:wrap="around" w:vAnchor="page" w:hAnchor="margin" w:xAlign="center" w:y="14255"/>
      <w:shd w:val="clear" w:color="FFFFFF" w:fill="FFFFFF"/>
      <w:spacing w:before="0"/>
      <w:jc w:val="center"/>
      <w:rPr>
        <w:sz w:val="16"/>
      </w:rPr>
    </w:pPr>
    <w:bookmarkStart w:id="16" w:name="sbConfidentialFooter"/>
    <w:bookmarkEnd w:id="15"/>
    <w:r>
      <w:rPr>
        <w:sz w:val="16"/>
      </w:rPr>
      <w:t xml:space="preserve"> </w:t>
    </w:r>
  </w:p>
  <w:bookmarkEnd w:id="16"/>
  <w:p w:rsidR="00956907" w:rsidRDefault="00956907" w:rsidP="000D5813">
    <w:pPr>
      <w:pStyle w:val="Footer"/>
      <w:pBdr>
        <w:top w:val="single" w:sz="4" w:space="1" w:color="auto"/>
      </w:pBdr>
      <w:rPr>
        <w:rStyle w:val="PageNumbe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907" w:rsidRDefault="00C41EBD">
    <w:pPr>
      <w:framePr w:w="1247" w:h="340" w:hSpace="181" w:wrap="around" w:vAnchor="page" w:hAnchor="margin" w:xAlign="center" w:y="14516"/>
      <w:spacing w:before="0"/>
      <w:jc w:val="center"/>
    </w:pPr>
    <w:r>
      <w:rPr>
        <w:rStyle w:val="PageNumber"/>
      </w:rPr>
      <w:fldChar w:fldCharType="begin"/>
    </w:r>
    <w:r w:rsidR="00956907">
      <w:rPr>
        <w:rStyle w:val="PageNumber"/>
      </w:rPr>
      <w:instrText xml:space="preserve"> PAGE </w:instrText>
    </w:r>
    <w:r>
      <w:rPr>
        <w:rStyle w:val="PageNumber"/>
      </w:rPr>
      <w:fldChar w:fldCharType="separate"/>
    </w:r>
    <w:r w:rsidR="00AF7043">
      <w:rPr>
        <w:rStyle w:val="PageNumber"/>
        <w:noProof/>
      </w:rPr>
      <w:t>1</w:t>
    </w:r>
    <w:r>
      <w:rPr>
        <w:rStyle w:val="PageNumber"/>
      </w:rPr>
      <w:fldChar w:fldCharType="end"/>
    </w:r>
  </w:p>
  <w:p w:rsidR="00956907" w:rsidRDefault="00DB4DA0">
    <w:pPr>
      <w:framePr w:w="6237" w:hSpace="181" w:wrap="around" w:vAnchor="page" w:hAnchor="margin" w:xAlign="center" w:y="14522"/>
      <w:rPr>
        <w:sz w:val="16"/>
      </w:rPr>
    </w:pPr>
    <w:bookmarkStart w:id="17" w:name="cpDraftingInfo"/>
    <w:r>
      <w:rPr>
        <w:sz w:val="16"/>
      </w:rPr>
      <w:t xml:space="preserve"> </w:t>
    </w:r>
  </w:p>
  <w:bookmarkEnd w:id="17"/>
  <w:p w:rsidR="00956907" w:rsidRDefault="00956907" w:rsidP="00192172">
    <w:pPr>
      <w:pStyle w:val="Footer"/>
      <w:pBdr>
        <w:top w:val="single" w:sz="4" w:space="1" w:color="auto"/>
      </w:pBd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907" w:rsidRDefault="00C41EBD">
    <w:pPr>
      <w:framePr w:w="1247" w:h="340" w:hSpace="181" w:wrap="around" w:vAnchor="page" w:hAnchor="margin" w:xAlign="center" w:y="14516"/>
      <w:jc w:val="center"/>
    </w:pPr>
    <w:r>
      <w:rPr>
        <w:rStyle w:val="PageNumber"/>
      </w:rPr>
      <w:fldChar w:fldCharType="begin"/>
    </w:r>
    <w:r w:rsidR="00956907">
      <w:rPr>
        <w:rStyle w:val="PageNumber"/>
      </w:rPr>
      <w:instrText xml:space="preserve"> PAGE </w:instrText>
    </w:r>
    <w:r>
      <w:rPr>
        <w:rStyle w:val="PageNumber"/>
      </w:rPr>
      <w:fldChar w:fldCharType="separate"/>
    </w:r>
    <w:r w:rsidR="00AF7043">
      <w:rPr>
        <w:rStyle w:val="PageNumber"/>
        <w:noProof/>
      </w:rPr>
      <w:t>22</w:t>
    </w:r>
    <w:r>
      <w:rPr>
        <w:rStyle w:val="PageNumber"/>
      </w:rPr>
      <w:fldChar w:fldCharType="end"/>
    </w:r>
  </w:p>
  <w:p w:rsidR="00956907" w:rsidRDefault="00DB4DA0">
    <w:pPr>
      <w:framePr w:w="6237" w:h="340" w:hSpace="181" w:wrap="around" w:vAnchor="page" w:hAnchor="margin" w:xAlign="center" w:y="14522"/>
      <w:rPr>
        <w:sz w:val="16"/>
      </w:rPr>
    </w:pPr>
    <w:bookmarkStart w:id="53" w:name="NotesDraftingInfo"/>
    <w:r>
      <w:rPr>
        <w:sz w:val="16"/>
      </w:rPr>
      <w:t xml:space="preserve"> </w:t>
    </w:r>
  </w:p>
  <w:p w:rsidR="00956907" w:rsidRDefault="00DB4DA0" w:rsidP="000D5813">
    <w:pPr>
      <w:framePr w:w="6237" w:h="340" w:hSpace="181" w:wrap="around" w:vAnchor="page" w:hAnchor="margin" w:xAlign="center" w:y="14255"/>
      <w:shd w:val="clear" w:color="FFFFFF" w:fill="FFFFFF"/>
      <w:spacing w:before="0"/>
      <w:jc w:val="center"/>
      <w:rPr>
        <w:sz w:val="16"/>
      </w:rPr>
    </w:pPr>
    <w:bookmarkStart w:id="54" w:name="NotesConfidentialFooter"/>
    <w:bookmarkEnd w:id="53"/>
    <w:r>
      <w:rPr>
        <w:sz w:val="16"/>
      </w:rPr>
      <w:t xml:space="preserve"> </w:t>
    </w:r>
  </w:p>
  <w:bookmarkEnd w:id="54"/>
  <w:p w:rsidR="00956907" w:rsidRDefault="00956907" w:rsidP="000D5813">
    <w:pPr>
      <w:pStyle w:val="Footer"/>
      <w:pBdr>
        <w:top w:val="single" w:sz="4" w:space="1" w:color="auto"/>
      </w:pBd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907" w:rsidRDefault="00956907">
      <w:r>
        <w:separator/>
      </w:r>
    </w:p>
  </w:footnote>
  <w:footnote w:type="continuationSeparator" w:id="0">
    <w:p w:rsidR="00956907" w:rsidRDefault="00956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907" w:rsidRDefault="00DB4DA0" w:rsidP="004956BF">
    <w:pPr>
      <w:pStyle w:val="CopyDetails"/>
      <w:framePr w:hRule="auto" w:wrap="notBeside" w:y="1135" w:anchorLock="1"/>
      <w:spacing w:line="320" w:lineRule="exact"/>
    </w:pPr>
    <w:bookmarkStart w:id="4" w:name="cpCopyDetails"/>
    <w:r>
      <w:t xml:space="preserve"> </w:t>
    </w:r>
  </w:p>
  <w:p w:rsidR="00956907" w:rsidRPr="00DF00D5" w:rsidRDefault="00DB4DA0" w:rsidP="00DB4DA0">
    <w:pPr>
      <w:framePr w:w="6237" w:h="567" w:hSpace="181" w:wrap="around" w:vAnchor="page" w:hAnchor="margin" w:xAlign="center" w:y="2518" w:anchorLock="1"/>
      <w:jc w:val="center"/>
      <w:rPr>
        <w:i/>
        <w:sz w:val="18"/>
      </w:rPr>
    </w:pPr>
    <w:bookmarkStart w:id="5" w:name="cpConfidentialHeader"/>
    <w:bookmarkEnd w:id="4"/>
    <w:r>
      <w:rPr>
        <w:i/>
        <w:sz w:val="18"/>
      </w:rPr>
      <w:t xml:space="preserve"> </w:t>
    </w:r>
  </w:p>
  <w:bookmarkEnd w:id="5"/>
  <w:p w:rsidR="00956907" w:rsidRDefault="009569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907" w:rsidRDefault="00ED27D5">
    <w:pPr>
      <w:framePr w:w="6237" w:hSpace="181" w:wrap="around" w:vAnchor="page" w:hAnchor="margin" w:xAlign="center" w:y="2660" w:anchorLock="1"/>
      <w:pBdr>
        <w:bottom w:val="single" w:sz="6" w:space="6" w:color="auto"/>
      </w:pBdr>
      <w:tabs>
        <w:tab w:val="right" w:pos="6237"/>
      </w:tabs>
      <w:spacing w:before="0"/>
      <w:rPr>
        <w:i/>
        <w:sz w:val="20"/>
      </w:rPr>
    </w:pPr>
    <w:bookmarkStart w:id="7" w:name="tp2SectionClause"/>
    <w:r>
      <w:rPr>
        <w:i/>
        <w:sz w:val="20"/>
      </w:rPr>
      <w:t>Regulation</w:t>
    </w:r>
    <w:r>
      <w:rPr>
        <w:i/>
        <w:sz w:val="20"/>
      </w:rPr>
      <w:tab/>
      <w:t>Page</w:t>
    </w:r>
  </w:p>
  <w:bookmarkEnd w:id="7"/>
  <w:p w:rsidR="00956907" w:rsidRDefault="009569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3" w:name="sbActNo"/>
  <w:p w:rsidR="00956907" w:rsidRPr="00DB4DA0" w:rsidRDefault="00C41EBD" w:rsidP="00DB4DA0">
    <w:pPr>
      <w:framePr w:w="6236" w:h="510" w:hRule="exact" w:hSpace="181" w:wrap="notBeside" w:vAnchor="page" w:hAnchor="margin" w:xAlign="center" w:y="2467" w:anchorLock="1"/>
      <w:pBdr>
        <w:bottom w:val="single" w:sz="6" w:space="1" w:color="auto"/>
      </w:pBdr>
      <w:spacing w:before="0"/>
      <w:jc w:val="center"/>
      <w:rPr>
        <w:sz w:val="20"/>
      </w:rPr>
    </w:pPr>
    <w:r w:rsidRPr="00DB4DA0">
      <w:rPr>
        <w:sz w:val="20"/>
      </w:rPr>
      <w:fldChar w:fldCharType="begin"/>
    </w:r>
    <w:r w:rsidR="00DB4DA0" w:rsidRPr="00DB4DA0">
      <w:rPr>
        <w:sz w:val="20"/>
      </w:rPr>
      <w:instrText xml:space="preserve"> STYLEREF  "Heading - PART" </w:instrText>
    </w:r>
    <w:r w:rsidRPr="00DB4DA0">
      <w:rPr>
        <w:sz w:val="20"/>
      </w:rPr>
      <w:fldChar w:fldCharType="separate"/>
    </w:r>
    <w:r w:rsidR="00915845">
      <w:rPr>
        <w:noProof/>
        <w:sz w:val="20"/>
      </w:rPr>
      <w:t>Schedule 1—Forms</w:t>
    </w:r>
    <w:r w:rsidRPr="00DB4DA0">
      <w:rPr>
        <w:sz w:val="20"/>
      </w:rPr>
      <w:fldChar w:fldCharType="end"/>
    </w:r>
  </w:p>
  <w:p w:rsidR="00DB4DA0" w:rsidRDefault="00DB4DA0" w:rsidP="00DB4DA0">
    <w:pPr>
      <w:pStyle w:val="ActTitleFrame"/>
      <w:framePr w:w="6236" w:h="1196" w:hRule="exact" w:wrap="around"/>
      <w:rPr>
        <w:i w:val="0"/>
        <w:sz w:val="20"/>
      </w:rPr>
    </w:pPr>
    <w:bookmarkStart w:id="14" w:name="sbActTitle"/>
    <w:bookmarkEnd w:id="13"/>
  </w:p>
  <w:p w:rsidR="00DB4DA0" w:rsidRDefault="00DB4DA0" w:rsidP="00DB4DA0">
    <w:pPr>
      <w:pStyle w:val="ActTitleFrame"/>
      <w:framePr w:w="6236" w:h="1196" w:hRule="exact" w:wrap="around"/>
      <w:rPr>
        <w:i w:val="0"/>
        <w:sz w:val="20"/>
      </w:rPr>
    </w:pPr>
  </w:p>
  <w:p w:rsidR="00DB4DA0" w:rsidRDefault="00DB4DA0" w:rsidP="00DB4DA0">
    <w:pPr>
      <w:pStyle w:val="ActTitleFrame"/>
      <w:framePr w:w="6236" w:h="1196" w:hRule="exact" w:wrap="around"/>
      <w:rPr>
        <w:i w:val="0"/>
        <w:sz w:val="20"/>
      </w:rPr>
    </w:pPr>
  </w:p>
  <w:p w:rsidR="00DB4DA0" w:rsidRDefault="00DB4DA0" w:rsidP="00DB4DA0">
    <w:pPr>
      <w:pStyle w:val="ActTitleFrame"/>
      <w:framePr w:w="6236" w:h="1196" w:hRule="exact" w:wrap="around"/>
      <w:rPr>
        <w:i w:val="0"/>
        <w:sz w:val="20"/>
      </w:rPr>
    </w:pPr>
    <w:r>
      <w:rPr>
        <w:i w:val="0"/>
        <w:sz w:val="20"/>
      </w:rPr>
      <w:t>Conveyancers (Professional Conduct) Regulations 2018</w:t>
    </w:r>
  </w:p>
  <w:p w:rsidR="00956907" w:rsidRPr="00DB4DA0" w:rsidRDefault="00DB4DA0" w:rsidP="00DB4DA0">
    <w:pPr>
      <w:pStyle w:val="ActTitleFrame"/>
      <w:framePr w:w="6236" w:h="1196" w:hRule="exact" w:wrap="around"/>
      <w:rPr>
        <w:i w:val="0"/>
        <w:sz w:val="20"/>
      </w:rPr>
    </w:pPr>
    <w:r>
      <w:rPr>
        <w:i w:val="0"/>
        <w:sz w:val="20"/>
      </w:rPr>
      <w:t>S.R. No. 63/2018</w:t>
    </w:r>
  </w:p>
  <w:bookmarkEnd w:id="14"/>
  <w:p w:rsidR="00956907" w:rsidRDefault="00956907">
    <w:pPr>
      <w:pStyle w:val="Header"/>
      <w:spacing w:before="0"/>
      <w:rPr>
        <w:sz w:val="20"/>
      </w:rPr>
    </w:pPr>
  </w:p>
  <w:p w:rsidR="00956907" w:rsidRDefault="00956907">
    <w:pPr>
      <w:pStyle w:val="Header"/>
      <w:spacing w:before="0"/>
      <w:rPr>
        <w:sz w:val="20"/>
      </w:rPr>
    </w:pPr>
  </w:p>
  <w:p w:rsidR="00956907" w:rsidRDefault="00956907">
    <w:pPr>
      <w:pStyle w:val="Header"/>
      <w:spacing w:before="0"/>
      <w:rPr>
        <w:sz w:val="20"/>
      </w:rPr>
    </w:pPr>
  </w:p>
  <w:p w:rsidR="00956907" w:rsidRDefault="00956907">
    <w:pPr>
      <w:pStyle w:val="Header"/>
      <w:spacing w:before="0"/>
      <w:rPr>
        <w:sz w:val="20"/>
      </w:rPr>
    </w:pPr>
  </w:p>
  <w:p w:rsidR="00956907" w:rsidRDefault="00956907">
    <w:pPr>
      <w:pStyle w:val="Header"/>
      <w:spacing w:before="0"/>
      <w:rPr>
        <w:sz w:val="20"/>
      </w:rPr>
    </w:pPr>
  </w:p>
  <w:p w:rsidR="00956907" w:rsidRDefault="00956907">
    <w:pPr>
      <w:pStyle w:val="Header"/>
      <w:spacing w:before="0"/>
      <w:rPr>
        <w:sz w:val="20"/>
      </w:rPr>
    </w:pPr>
  </w:p>
  <w:p w:rsidR="00956907" w:rsidRDefault="00956907">
    <w:pPr>
      <w:pStyle w:val="Header"/>
      <w:spacing w:before="0"/>
      <w:rPr>
        <w:sz w:val="20"/>
      </w:rPr>
    </w:pPr>
  </w:p>
  <w:p w:rsidR="00956907" w:rsidRDefault="00956907">
    <w:pPr>
      <w:pStyle w:val="Header"/>
      <w:spacing w:before="0"/>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51" w:name="NotesActNo"/>
  <w:p w:rsidR="00956907" w:rsidRPr="00DB4DA0" w:rsidRDefault="00C41EBD" w:rsidP="00DB4DA0">
    <w:pPr>
      <w:framePr w:w="6236" w:h="510" w:hRule="exact" w:hSpace="181" w:wrap="notBeside" w:vAnchor="page" w:hAnchor="margin" w:xAlign="center" w:y="2467" w:anchorLock="1"/>
      <w:pBdr>
        <w:bottom w:val="single" w:sz="6" w:space="1" w:color="auto"/>
      </w:pBdr>
      <w:spacing w:before="0"/>
      <w:jc w:val="center"/>
      <w:rPr>
        <w:sz w:val="20"/>
      </w:rPr>
    </w:pPr>
    <w:r>
      <w:rPr>
        <w:sz w:val="20"/>
      </w:rPr>
      <w:fldChar w:fldCharType="begin"/>
    </w:r>
    <w:r w:rsidR="00DB4DA0">
      <w:rPr>
        <w:sz w:val="20"/>
      </w:rPr>
      <w:instrText xml:space="preserve"> STYLEREF  "Heading - PART" </w:instrText>
    </w:r>
    <w:r>
      <w:rPr>
        <w:sz w:val="20"/>
      </w:rPr>
      <w:fldChar w:fldCharType="separate"/>
    </w:r>
    <w:r w:rsidR="00915845">
      <w:rPr>
        <w:noProof/>
        <w:sz w:val="20"/>
      </w:rPr>
      <w:t>Endnotes</w:t>
    </w:r>
    <w:r>
      <w:rPr>
        <w:sz w:val="20"/>
      </w:rPr>
      <w:fldChar w:fldCharType="end"/>
    </w:r>
  </w:p>
  <w:p w:rsidR="00DB4DA0" w:rsidRDefault="00DB4DA0" w:rsidP="00DB4DA0">
    <w:pPr>
      <w:pStyle w:val="ActTitleFrame"/>
      <w:framePr w:w="6236" w:h="1196" w:hRule="exact" w:wrap="around"/>
      <w:rPr>
        <w:i w:val="0"/>
        <w:sz w:val="20"/>
      </w:rPr>
    </w:pPr>
    <w:bookmarkStart w:id="52" w:name="NotesActTitle"/>
    <w:bookmarkEnd w:id="51"/>
  </w:p>
  <w:p w:rsidR="00DB4DA0" w:rsidRDefault="00DB4DA0" w:rsidP="00DB4DA0">
    <w:pPr>
      <w:pStyle w:val="ActTitleFrame"/>
      <w:framePr w:w="6236" w:h="1196" w:hRule="exact" w:wrap="around"/>
      <w:rPr>
        <w:i w:val="0"/>
        <w:sz w:val="20"/>
      </w:rPr>
    </w:pPr>
  </w:p>
  <w:p w:rsidR="00DB4DA0" w:rsidRDefault="00DB4DA0" w:rsidP="00DB4DA0">
    <w:pPr>
      <w:pStyle w:val="ActTitleFrame"/>
      <w:framePr w:w="6236" w:h="1196" w:hRule="exact" w:wrap="around"/>
      <w:rPr>
        <w:i w:val="0"/>
        <w:sz w:val="20"/>
      </w:rPr>
    </w:pPr>
  </w:p>
  <w:p w:rsidR="00DB4DA0" w:rsidRDefault="00DB4DA0" w:rsidP="00DB4DA0">
    <w:pPr>
      <w:pStyle w:val="ActTitleFrame"/>
      <w:framePr w:w="6236" w:h="1196" w:hRule="exact" w:wrap="around"/>
      <w:rPr>
        <w:i w:val="0"/>
        <w:sz w:val="20"/>
      </w:rPr>
    </w:pPr>
    <w:r>
      <w:rPr>
        <w:i w:val="0"/>
        <w:sz w:val="20"/>
      </w:rPr>
      <w:t>Conveyancers (Professional Conduct) Regulations 2018</w:t>
    </w:r>
  </w:p>
  <w:p w:rsidR="00956907" w:rsidRPr="00DB4DA0" w:rsidRDefault="00DB4DA0" w:rsidP="00DB4DA0">
    <w:pPr>
      <w:pStyle w:val="ActTitleFrame"/>
      <w:framePr w:w="6236" w:h="1196" w:hRule="exact" w:wrap="around"/>
      <w:rPr>
        <w:i w:val="0"/>
        <w:sz w:val="20"/>
      </w:rPr>
    </w:pPr>
    <w:r>
      <w:rPr>
        <w:i w:val="0"/>
        <w:sz w:val="20"/>
      </w:rPr>
      <w:t>S.R. No. 63/2018</w:t>
    </w:r>
  </w:p>
  <w:bookmarkEnd w:id="52"/>
  <w:p w:rsidR="00956907" w:rsidRDefault="00956907">
    <w:pPr>
      <w:pStyle w:val="Header"/>
      <w:spacing w:before="0"/>
      <w:rPr>
        <w:sz w:val="20"/>
      </w:rPr>
    </w:pPr>
  </w:p>
  <w:p w:rsidR="00956907" w:rsidRDefault="00956907">
    <w:pPr>
      <w:pStyle w:val="Header"/>
      <w:spacing w:before="0"/>
      <w:rPr>
        <w:sz w:val="20"/>
      </w:rPr>
    </w:pPr>
  </w:p>
  <w:p w:rsidR="00956907" w:rsidRDefault="00956907">
    <w:pPr>
      <w:pStyle w:val="Header"/>
      <w:spacing w:before="0"/>
      <w:rPr>
        <w:sz w:val="20"/>
      </w:rPr>
    </w:pPr>
  </w:p>
  <w:p w:rsidR="00956907" w:rsidRDefault="00956907">
    <w:pPr>
      <w:pStyle w:val="Header"/>
      <w:spacing w:before="0"/>
      <w:rPr>
        <w:sz w:val="20"/>
      </w:rPr>
    </w:pPr>
  </w:p>
  <w:p w:rsidR="00956907" w:rsidRDefault="00956907">
    <w:pPr>
      <w:pStyle w:val="Header"/>
      <w:spacing w:before="0"/>
      <w:rPr>
        <w:sz w:val="20"/>
      </w:rPr>
    </w:pPr>
  </w:p>
  <w:p w:rsidR="00956907" w:rsidRDefault="00956907">
    <w:pPr>
      <w:pStyle w:val="Header"/>
      <w:spacing w:before="0"/>
      <w:rPr>
        <w:sz w:val="20"/>
      </w:rPr>
    </w:pPr>
  </w:p>
  <w:p w:rsidR="00956907" w:rsidRDefault="00956907">
    <w:pPr>
      <w:pStyle w:val="Header"/>
      <w:spacing w:before="0"/>
      <w:rPr>
        <w:sz w:val="20"/>
      </w:rPr>
    </w:pPr>
  </w:p>
  <w:p w:rsidR="00956907" w:rsidRDefault="00956907">
    <w:pPr>
      <w:pStyle w:val="Header"/>
      <w:spacing w:before="0"/>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907" w:rsidRDefault="00956907">
    <w:pPr>
      <w:pStyle w:val="CopyDetails"/>
      <w:framePr w:hRule="auto" w:wrap="notBeside" w:y="1135" w:anchorLock="1"/>
    </w:pPr>
  </w:p>
  <w:p w:rsidR="00956907" w:rsidRDefault="00956907">
    <w:pPr>
      <w:framePr w:w="6237" w:h="567" w:hSpace="181" w:wrap="around" w:vAnchor="page" w:hAnchor="margin" w:xAlign="center" w:y="2518" w:anchorLock="1"/>
      <w:jc w:val="center"/>
      <w:rPr>
        <w:i/>
        <w:sz w:val="18"/>
      </w:rPr>
    </w:pPr>
  </w:p>
  <w:p w:rsidR="00956907" w:rsidRDefault="009569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008A1BD8"/>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29A25A3A"/>
    <w:multiLevelType w:val="hybridMultilevel"/>
    <w:tmpl w:val="6B4CA166"/>
    <w:lvl w:ilvl="0" w:tplc="D89EB488">
      <w:start w:val="1"/>
      <w:numFmt w:val="lowerLetter"/>
      <w:lvlText w:val="(%1)"/>
      <w:lvlJc w:val="left"/>
      <w:pPr>
        <w:ind w:left="1876" w:hanging="375"/>
      </w:pPr>
      <w:rPr>
        <w:rFonts w:hint="default"/>
      </w:rPr>
    </w:lvl>
    <w:lvl w:ilvl="1" w:tplc="0C090019" w:tentative="1">
      <w:start w:val="1"/>
      <w:numFmt w:val="lowerLetter"/>
      <w:lvlText w:val="%2."/>
      <w:lvlJc w:val="left"/>
      <w:pPr>
        <w:ind w:left="2581" w:hanging="360"/>
      </w:pPr>
    </w:lvl>
    <w:lvl w:ilvl="2" w:tplc="0C09001B" w:tentative="1">
      <w:start w:val="1"/>
      <w:numFmt w:val="lowerRoman"/>
      <w:lvlText w:val="%3."/>
      <w:lvlJc w:val="right"/>
      <w:pPr>
        <w:ind w:left="3301" w:hanging="180"/>
      </w:pPr>
    </w:lvl>
    <w:lvl w:ilvl="3" w:tplc="0C09000F" w:tentative="1">
      <w:start w:val="1"/>
      <w:numFmt w:val="decimal"/>
      <w:lvlText w:val="%4."/>
      <w:lvlJc w:val="left"/>
      <w:pPr>
        <w:ind w:left="4021" w:hanging="360"/>
      </w:pPr>
    </w:lvl>
    <w:lvl w:ilvl="4" w:tplc="0C090019" w:tentative="1">
      <w:start w:val="1"/>
      <w:numFmt w:val="lowerLetter"/>
      <w:lvlText w:val="%5."/>
      <w:lvlJc w:val="left"/>
      <w:pPr>
        <w:ind w:left="4741" w:hanging="360"/>
      </w:pPr>
    </w:lvl>
    <w:lvl w:ilvl="5" w:tplc="0C09001B" w:tentative="1">
      <w:start w:val="1"/>
      <w:numFmt w:val="lowerRoman"/>
      <w:lvlText w:val="%6."/>
      <w:lvlJc w:val="right"/>
      <w:pPr>
        <w:ind w:left="5461" w:hanging="180"/>
      </w:pPr>
    </w:lvl>
    <w:lvl w:ilvl="6" w:tplc="0C09000F" w:tentative="1">
      <w:start w:val="1"/>
      <w:numFmt w:val="decimal"/>
      <w:lvlText w:val="%7."/>
      <w:lvlJc w:val="left"/>
      <w:pPr>
        <w:ind w:left="6181" w:hanging="360"/>
      </w:pPr>
    </w:lvl>
    <w:lvl w:ilvl="7" w:tplc="0C090019" w:tentative="1">
      <w:start w:val="1"/>
      <w:numFmt w:val="lowerLetter"/>
      <w:lvlText w:val="%8."/>
      <w:lvlJc w:val="left"/>
      <w:pPr>
        <w:ind w:left="6901" w:hanging="360"/>
      </w:pPr>
    </w:lvl>
    <w:lvl w:ilvl="8" w:tplc="0C09001B" w:tentative="1">
      <w:start w:val="1"/>
      <w:numFmt w:val="lowerRoman"/>
      <w:lvlText w:val="%9."/>
      <w:lvlJc w:val="right"/>
      <w:pPr>
        <w:ind w:left="7621" w:hanging="180"/>
      </w:pPr>
    </w:lvl>
  </w:abstractNum>
  <w:abstractNum w:abstractNumId="2" w15:restartNumberingAfterBreak="0">
    <w:nsid w:val="3FA0255D"/>
    <w:multiLevelType w:val="hybridMultilevel"/>
    <w:tmpl w:val="5C98B924"/>
    <w:lvl w:ilvl="0" w:tplc="D36C574C">
      <w:start w:val="1"/>
      <w:numFmt w:val="lowerLetter"/>
      <w:lvlText w:val="(%1)"/>
      <w:lvlJc w:val="left"/>
      <w:pPr>
        <w:ind w:left="1875" w:hanging="360"/>
      </w:pPr>
      <w:rPr>
        <w:rFonts w:hint="default"/>
      </w:rPr>
    </w:lvl>
    <w:lvl w:ilvl="1" w:tplc="0C090019" w:tentative="1">
      <w:start w:val="1"/>
      <w:numFmt w:val="lowerLetter"/>
      <w:lvlText w:val="%2."/>
      <w:lvlJc w:val="left"/>
      <w:pPr>
        <w:ind w:left="2595" w:hanging="360"/>
      </w:pPr>
    </w:lvl>
    <w:lvl w:ilvl="2" w:tplc="0C09001B" w:tentative="1">
      <w:start w:val="1"/>
      <w:numFmt w:val="lowerRoman"/>
      <w:lvlText w:val="%3."/>
      <w:lvlJc w:val="right"/>
      <w:pPr>
        <w:ind w:left="3315" w:hanging="180"/>
      </w:pPr>
    </w:lvl>
    <w:lvl w:ilvl="3" w:tplc="0C09000F" w:tentative="1">
      <w:start w:val="1"/>
      <w:numFmt w:val="decimal"/>
      <w:lvlText w:val="%4."/>
      <w:lvlJc w:val="left"/>
      <w:pPr>
        <w:ind w:left="4035" w:hanging="360"/>
      </w:pPr>
    </w:lvl>
    <w:lvl w:ilvl="4" w:tplc="0C090019" w:tentative="1">
      <w:start w:val="1"/>
      <w:numFmt w:val="lowerLetter"/>
      <w:lvlText w:val="%5."/>
      <w:lvlJc w:val="left"/>
      <w:pPr>
        <w:ind w:left="4755" w:hanging="360"/>
      </w:pPr>
    </w:lvl>
    <w:lvl w:ilvl="5" w:tplc="0C09001B" w:tentative="1">
      <w:start w:val="1"/>
      <w:numFmt w:val="lowerRoman"/>
      <w:lvlText w:val="%6."/>
      <w:lvlJc w:val="right"/>
      <w:pPr>
        <w:ind w:left="5475" w:hanging="180"/>
      </w:pPr>
    </w:lvl>
    <w:lvl w:ilvl="6" w:tplc="0C09000F" w:tentative="1">
      <w:start w:val="1"/>
      <w:numFmt w:val="decimal"/>
      <w:lvlText w:val="%7."/>
      <w:lvlJc w:val="left"/>
      <w:pPr>
        <w:ind w:left="6195" w:hanging="360"/>
      </w:pPr>
    </w:lvl>
    <w:lvl w:ilvl="7" w:tplc="0C090019" w:tentative="1">
      <w:start w:val="1"/>
      <w:numFmt w:val="lowerLetter"/>
      <w:lvlText w:val="%8."/>
      <w:lvlJc w:val="left"/>
      <w:pPr>
        <w:ind w:left="6915" w:hanging="360"/>
      </w:pPr>
    </w:lvl>
    <w:lvl w:ilvl="8" w:tplc="0C09001B" w:tentative="1">
      <w:start w:val="1"/>
      <w:numFmt w:val="lowerRoman"/>
      <w:lvlText w:val="%9."/>
      <w:lvlJc w:val="right"/>
      <w:pPr>
        <w:ind w:left="7635" w:hanging="180"/>
      </w:pPr>
    </w:lvl>
  </w:abstractNum>
  <w:abstractNum w:abstractNumId="3" w15:restartNumberingAfterBreak="0">
    <w:nsid w:val="553803B6"/>
    <w:multiLevelType w:val="hybridMultilevel"/>
    <w:tmpl w:val="670E22AE"/>
    <w:lvl w:ilvl="0" w:tplc="687CC3C2">
      <w:start w:val="1"/>
      <w:numFmt w:val="lowerLetter"/>
      <w:lvlText w:val="(%1)"/>
      <w:lvlJc w:val="left"/>
      <w:pPr>
        <w:ind w:left="1726" w:hanging="360"/>
      </w:pPr>
      <w:rPr>
        <w:rFonts w:hint="default"/>
      </w:rPr>
    </w:lvl>
    <w:lvl w:ilvl="1" w:tplc="0C090019">
      <w:start w:val="1"/>
      <w:numFmt w:val="lowerLetter"/>
      <w:lvlText w:val="%2."/>
      <w:lvlJc w:val="left"/>
      <w:pPr>
        <w:ind w:left="2446" w:hanging="360"/>
      </w:pPr>
    </w:lvl>
    <w:lvl w:ilvl="2" w:tplc="0C09001B" w:tentative="1">
      <w:start w:val="1"/>
      <w:numFmt w:val="lowerRoman"/>
      <w:lvlText w:val="%3."/>
      <w:lvlJc w:val="right"/>
      <w:pPr>
        <w:ind w:left="3166" w:hanging="180"/>
      </w:pPr>
    </w:lvl>
    <w:lvl w:ilvl="3" w:tplc="0C09000F" w:tentative="1">
      <w:start w:val="1"/>
      <w:numFmt w:val="decimal"/>
      <w:lvlText w:val="%4."/>
      <w:lvlJc w:val="left"/>
      <w:pPr>
        <w:ind w:left="3886" w:hanging="360"/>
      </w:pPr>
    </w:lvl>
    <w:lvl w:ilvl="4" w:tplc="0C090019" w:tentative="1">
      <w:start w:val="1"/>
      <w:numFmt w:val="lowerLetter"/>
      <w:lvlText w:val="%5."/>
      <w:lvlJc w:val="left"/>
      <w:pPr>
        <w:ind w:left="4606" w:hanging="360"/>
      </w:pPr>
    </w:lvl>
    <w:lvl w:ilvl="5" w:tplc="0C09001B" w:tentative="1">
      <w:start w:val="1"/>
      <w:numFmt w:val="lowerRoman"/>
      <w:lvlText w:val="%6."/>
      <w:lvlJc w:val="right"/>
      <w:pPr>
        <w:ind w:left="5326" w:hanging="180"/>
      </w:pPr>
    </w:lvl>
    <w:lvl w:ilvl="6" w:tplc="0C09000F" w:tentative="1">
      <w:start w:val="1"/>
      <w:numFmt w:val="decimal"/>
      <w:lvlText w:val="%7."/>
      <w:lvlJc w:val="left"/>
      <w:pPr>
        <w:ind w:left="6046" w:hanging="360"/>
      </w:pPr>
    </w:lvl>
    <w:lvl w:ilvl="7" w:tplc="0C090019" w:tentative="1">
      <w:start w:val="1"/>
      <w:numFmt w:val="lowerLetter"/>
      <w:lvlText w:val="%8."/>
      <w:lvlJc w:val="left"/>
      <w:pPr>
        <w:ind w:left="6766" w:hanging="360"/>
      </w:pPr>
    </w:lvl>
    <w:lvl w:ilvl="8" w:tplc="0C09001B" w:tentative="1">
      <w:start w:val="1"/>
      <w:numFmt w:val="lowerRoman"/>
      <w:lvlText w:val="%9."/>
      <w:lvlJc w:val="right"/>
      <w:pPr>
        <w:ind w:left="7486"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2"/>
  </w:num>
  <w:num w:numId="30">
    <w:abstractNumId w:val="1"/>
  </w:num>
  <w:num w:numId="3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Dir" w:val="C:\Templates2007\drafting"/>
    <w:docVar w:name="ScheduleNoHeading" w:val="1"/>
    <w:docVar w:name="vActno" w:val="63"/>
    <w:docVar w:name="vDelDocProperties" w:val="True"/>
    <w:docVar w:name="vDocumentID" w:val="18-022SR.S1"/>
    <w:docVar w:name="vDocumentType" w:val=".SR"/>
    <w:docVar w:name="vDraftVersion" w:val="21215 - Statutory Rule 63 of 2018"/>
    <w:docVar w:name="vEndNoteFixed" w:val="Y"/>
    <w:docVar w:name="vFileName" w:val="18-63sr.docx"/>
    <w:docVar w:name="vFileVersion" w:val="F"/>
    <w:docVar w:name="vFinalisePrevVer" w:val="True"/>
    <w:docVar w:name="vILDFilename" w:val="First Draft"/>
    <w:docVar w:name="vILDNum" w:val="21215"/>
    <w:docVar w:name="vIsBrandNewVersion" w:val="No"/>
    <w:docVar w:name="vIsNewDocument" w:val="False"/>
    <w:docVar w:name="vLenSectionNumber" w:val="2"/>
    <w:docVar w:name="vPrevFileName" w:val="18-63sr.docx"/>
    <w:docVar w:name="vPrintInfo" w:val="No"/>
    <w:docVar w:name="vRegNumber" w:val="63"/>
    <w:docVar w:name="vSavedToLocal" w:val="No"/>
    <w:docVar w:name="vSRYear" w:val="2018"/>
    <w:docVar w:name="vSRYearFirstDraft" w:val="2018"/>
    <w:docVar w:name="vStatement" w:val="No"/>
    <w:docVar w:name="vTRIMDocType" w:val="Statutory Rule"/>
    <w:docVar w:name="vTRIMFileName" w:val="21215 - Statutory Rule 63 of 2018"/>
    <w:docVar w:name="vTRIMRecordNumber" w:val="D18/8894[v3]"/>
    <w:docVar w:name="vVersionDate" w:val="18/5/2018"/>
    <w:docVar w:name="vVersionNo" w:val="1"/>
    <w:docVar w:name="vYear" w:val="2018"/>
  </w:docVars>
  <w:rsids>
    <w:rsidRoot w:val="006F1C31"/>
    <w:rsid w:val="00005030"/>
    <w:rsid w:val="00021DA4"/>
    <w:rsid w:val="00035748"/>
    <w:rsid w:val="00041F1B"/>
    <w:rsid w:val="000504A2"/>
    <w:rsid w:val="000572A1"/>
    <w:rsid w:val="0006696B"/>
    <w:rsid w:val="00067A66"/>
    <w:rsid w:val="00074FE8"/>
    <w:rsid w:val="0008720F"/>
    <w:rsid w:val="0009636F"/>
    <w:rsid w:val="000A1DDC"/>
    <w:rsid w:val="000B22D2"/>
    <w:rsid w:val="000B3A48"/>
    <w:rsid w:val="000B799D"/>
    <w:rsid w:val="000C55F6"/>
    <w:rsid w:val="000D5813"/>
    <w:rsid w:val="000E4939"/>
    <w:rsid w:val="000F187B"/>
    <w:rsid w:val="000F7718"/>
    <w:rsid w:val="00102244"/>
    <w:rsid w:val="00105298"/>
    <w:rsid w:val="00112DD3"/>
    <w:rsid w:val="001151C7"/>
    <w:rsid w:val="00121593"/>
    <w:rsid w:val="0013027C"/>
    <w:rsid w:val="00131F9C"/>
    <w:rsid w:val="001451A6"/>
    <w:rsid w:val="00146260"/>
    <w:rsid w:val="0015243A"/>
    <w:rsid w:val="00153496"/>
    <w:rsid w:val="00153740"/>
    <w:rsid w:val="00155AA6"/>
    <w:rsid w:val="0016469F"/>
    <w:rsid w:val="001678E5"/>
    <w:rsid w:val="00185E8B"/>
    <w:rsid w:val="00191DC4"/>
    <w:rsid w:val="00192172"/>
    <w:rsid w:val="001A3DE0"/>
    <w:rsid w:val="001A4D5E"/>
    <w:rsid w:val="001C07C5"/>
    <w:rsid w:val="001C17BD"/>
    <w:rsid w:val="001D7DA2"/>
    <w:rsid w:val="001E60A5"/>
    <w:rsid w:val="001F203F"/>
    <w:rsid w:val="0020416E"/>
    <w:rsid w:val="00204A8C"/>
    <w:rsid w:val="00214330"/>
    <w:rsid w:val="00217F38"/>
    <w:rsid w:val="00220C00"/>
    <w:rsid w:val="00226885"/>
    <w:rsid w:val="002349EB"/>
    <w:rsid w:val="0023705E"/>
    <w:rsid w:val="00260AEE"/>
    <w:rsid w:val="00266983"/>
    <w:rsid w:val="00274051"/>
    <w:rsid w:val="002779F9"/>
    <w:rsid w:val="00280CBB"/>
    <w:rsid w:val="00292CE5"/>
    <w:rsid w:val="00296106"/>
    <w:rsid w:val="002A7AA8"/>
    <w:rsid w:val="002B1EB8"/>
    <w:rsid w:val="002B2776"/>
    <w:rsid w:val="002B70DB"/>
    <w:rsid w:val="002D073B"/>
    <w:rsid w:val="002D662E"/>
    <w:rsid w:val="002D6632"/>
    <w:rsid w:val="002D7E20"/>
    <w:rsid w:val="002E1680"/>
    <w:rsid w:val="002E23C4"/>
    <w:rsid w:val="002F0381"/>
    <w:rsid w:val="00327084"/>
    <w:rsid w:val="00345862"/>
    <w:rsid w:val="003522B8"/>
    <w:rsid w:val="0036011C"/>
    <w:rsid w:val="003604D2"/>
    <w:rsid w:val="00397A95"/>
    <w:rsid w:val="003A7C79"/>
    <w:rsid w:val="003B1651"/>
    <w:rsid w:val="003B1FD4"/>
    <w:rsid w:val="003B559B"/>
    <w:rsid w:val="003C5F45"/>
    <w:rsid w:val="003C636F"/>
    <w:rsid w:val="003D79CF"/>
    <w:rsid w:val="003F459C"/>
    <w:rsid w:val="003F4F5D"/>
    <w:rsid w:val="00406365"/>
    <w:rsid w:val="00410008"/>
    <w:rsid w:val="0041553E"/>
    <w:rsid w:val="00417539"/>
    <w:rsid w:val="00420D07"/>
    <w:rsid w:val="00427231"/>
    <w:rsid w:val="00440F9D"/>
    <w:rsid w:val="004502FE"/>
    <w:rsid w:val="004644C3"/>
    <w:rsid w:val="00466776"/>
    <w:rsid w:val="0047581A"/>
    <w:rsid w:val="00485177"/>
    <w:rsid w:val="0049168E"/>
    <w:rsid w:val="004924E6"/>
    <w:rsid w:val="004956BF"/>
    <w:rsid w:val="004A00C8"/>
    <w:rsid w:val="004A6FB6"/>
    <w:rsid w:val="004B51FB"/>
    <w:rsid w:val="004B5D30"/>
    <w:rsid w:val="004C2F67"/>
    <w:rsid w:val="004C447E"/>
    <w:rsid w:val="004E1721"/>
    <w:rsid w:val="004E1C90"/>
    <w:rsid w:val="004E24FC"/>
    <w:rsid w:val="004E5406"/>
    <w:rsid w:val="004F3C36"/>
    <w:rsid w:val="004F4235"/>
    <w:rsid w:val="004F56A8"/>
    <w:rsid w:val="004F5B4F"/>
    <w:rsid w:val="00501070"/>
    <w:rsid w:val="0050489C"/>
    <w:rsid w:val="00507DD4"/>
    <w:rsid w:val="005124C2"/>
    <w:rsid w:val="00534A90"/>
    <w:rsid w:val="00536FE9"/>
    <w:rsid w:val="00552506"/>
    <w:rsid w:val="00564C95"/>
    <w:rsid w:val="00565D87"/>
    <w:rsid w:val="005856B8"/>
    <w:rsid w:val="005873FB"/>
    <w:rsid w:val="00591A68"/>
    <w:rsid w:val="005C047E"/>
    <w:rsid w:val="005F7DAA"/>
    <w:rsid w:val="006026EE"/>
    <w:rsid w:val="006133DF"/>
    <w:rsid w:val="006408E4"/>
    <w:rsid w:val="00640988"/>
    <w:rsid w:val="0064539C"/>
    <w:rsid w:val="006643D9"/>
    <w:rsid w:val="006665DF"/>
    <w:rsid w:val="006707D4"/>
    <w:rsid w:val="00671912"/>
    <w:rsid w:val="00676465"/>
    <w:rsid w:val="00682B7D"/>
    <w:rsid w:val="0069332A"/>
    <w:rsid w:val="00696382"/>
    <w:rsid w:val="006A1B30"/>
    <w:rsid w:val="006C2870"/>
    <w:rsid w:val="006D3458"/>
    <w:rsid w:val="006D3715"/>
    <w:rsid w:val="006E0D6D"/>
    <w:rsid w:val="006F1C31"/>
    <w:rsid w:val="00706E7C"/>
    <w:rsid w:val="00707969"/>
    <w:rsid w:val="00710149"/>
    <w:rsid w:val="007346B8"/>
    <w:rsid w:val="00740F76"/>
    <w:rsid w:val="00741D77"/>
    <w:rsid w:val="0074252B"/>
    <w:rsid w:val="00751DF9"/>
    <w:rsid w:val="0076568B"/>
    <w:rsid w:val="007663F8"/>
    <w:rsid w:val="0077452D"/>
    <w:rsid w:val="007801D4"/>
    <w:rsid w:val="007866AD"/>
    <w:rsid w:val="00791BEE"/>
    <w:rsid w:val="007A1D80"/>
    <w:rsid w:val="007A345A"/>
    <w:rsid w:val="007A54FE"/>
    <w:rsid w:val="007B291C"/>
    <w:rsid w:val="007B5826"/>
    <w:rsid w:val="007C1E85"/>
    <w:rsid w:val="007C2C28"/>
    <w:rsid w:val="007D3024"/>
    <w:rsid w:val="007D3E21"/>
    <w:rsid w:val="007E0365"/>
    <w:rsid w:val="007E1A93"/>
    <w:rsid w:val="007E22E0"/>
    <w:rsid w:val="00815530"/>
    <w:rsid w:val="008318E8"/>
    <w:rsid w:val="008344D0"/>
    <w:rsid w:val="008400E1"/>
    <w:rsid w:val="00845FF8"/>
    <w:rsid w:val="00846D58"/>
    <w:rsid w:val="0086237D"/>
    <w:rsid w:val="00865095"/>
    <w:rsid w:val="00870F57"/>
    <w:rsid w:val="00875675"/>
    <w:rsid w:val="0089532A"/>
    <w:rsid w:val="008A3F23"/>
    <w:rsid w:val="008A77A9"/>
    <w:rsid w:val="008B3BA8"/>
    <w:rsid w:val="008D292C"/>
    <w:rsid w:val="008E249E"/>
    <w:rsid w:val="008F66A2"/>
    <w:rsid w:val="009033FE"/>
    <w:rsid w:val="00903A46"/>
    <w:rsid w:val="0090622F"/>
    <w:rsid w:val="009068DF"/>
    <w:rsid w:val="00915845"/>
    <w:rsid w:val="009169E4"/>
    <w:rsid w:val="00921B5C"/>
    <w:rsid w:val="00923B31"/>
    <w:rsid w:val="00927560"/>
    <w:rsid w:val="009476CA"/>
    <w:rsid w:val="009528A7"/>
    <w:rsid w:val="009529F5"/>
    <w:rsid w:val="00955421"/>
    <w:rsid w:val="00956907"/>
    <w:rsid w:val="009652FB"/>
    <w:rsid w:val="00965A98"/>
    <w:rsid w:val="009723FA"/>
    <w:rsid w:val="009740C2"/>
    <w:rsid w:val="00977933"/>
    <w:rsid w:val="00981E3C"/>
    <w:rsid w:val="00985D4E"/>
    <w:rsid w:val="009A2B9C"/>
    <w:rsid w:val="009D0D7E"/>
    <w:rsid w:val="009D5511"/>
    <w:rsid w:val="009E14D1"/>
    <w:rsid w:val="009F0B73"/>
    <w:rsid w:val="00A0335C"/>
    <w:rsid w:val="00A06C93"/>
    <w:rsid w:val="00A11E09"/>
    <w:rsid w:val="00A208F5"/>
    <w:rsid w:val="00A22FA8"/>
    <w:rsid w:val="00A2328D"/>
    <w:rsid w:val="00A24096"/>
    <w:rsid w:val="00A375C9"/>
    <w:rsid w:val="00A5259E"/>
    <w:rsid w:val="00A7157A"/>
    <w:rsid w:val="00A74866"/>
    <w:rsid w:val="00A87A65"/>
    <w:rsid w:val="00A962F1"/>
    <w:rsid w:val="00AB196E"/>
    <w:rsid w:val="00AB5EEF"/>
    <w:rsid w:val="00AC28E4"/>
    <w:rsid w:val="00AC513A"/>
    <w:rsid w:val="00AC6D4B"/>
    <w:rsid w:val="00AD1C13"/>
    <w:rsid w:val="00AD46DB"/>
    <w:rsid w:val="00AF7043"/>
    <w:rsid w:val="00B04F6F"/>
    <w:rsid w:val="00B067D3"/>
    <w:rsid w:val="00B176D5"/>
    <w:rsid w:val="00B24F6E"/>
    <w:rsid w:val="00B266C8"/>
    <w:rsid w:val="00B35FCC"/>
    <w:rsid w:val="00B37226"/>
    <w:rsid w:val="00B418A6"/>
    <w:rsid w:val="00B427FA"/>
    <w:rsid w:val="00B459DB"/>
    <w:rsid w:val="00B636B0"/>
    <w:rsid w:val="00B92B8C"/>
    <w:rsid w:val="00BD1CFE"/>
    <w:rsid w:val="00BD576B"/>
    <w:rsid w:val="00BE5D30"/>
    <w:rsid w:val="00BE60AF"/>
    <w:rsid w:val="00C021B7"/>
    <w:rsid w:val="00C12D8E"/>
    <w:rsid w:val="00C22CE8"/>
    <w:rsid w:val="00C3061F"/>
    <w:rsid w:val="00C30C99"/>
    <w:rsid w:val="00C362FC"/>
    <w:rsid w:val="00C41EBD"/>
    <w:rsid w:val="00C44E91"/>
    <w:rsid w:val="00C44ECA"/>
    <w:rsid w:val="00C4622B"/>
    <w:rsid w:val="00C52B1E"/>
    <w:rsid w:val="00C62EA2"/>
    <w:rsid w:val="00CA595B"/>
    <w:rsid w:val="00CC1F7E"/>
    <w:rsid w:val="00D1169B"/>
    <w:rsid w:val="00D16DC1"/>
    <w:rsid w:val="00D30E62"/>
    <w:rsid w:val="00D3683D"/>
    <w:rsid w:val="00D44A0D"/>
    <w:rsid w:val="00D55053"/>
    <w:rsid w:val="00D5608D"/>
    <w:rsid w:val="00D601A3"/>
    <w:rsid w:val="00D613B2"/>
    <w:rsid w:val="00D710E2"/>
    <w:rsid w:val="00D74339"/>
    <w:rsid w:val="00D754E8"/>
    <w:rsid w:val="00D83CB7"/>
    <w:rsid w:val="00D850B0"/>
    <w:rsid w:val="00DA0629"/>
    <w:rsid w:val="00DA7C51"/>
    <w:rsid w:val="00DB0C39"/>
    <w:rsid w:val="00DB489C"/>
    <w:rsid w:val="00DB4DA0"/>
    <w:rsid w:val="00DC622E"/>
    <w:rsid w:val="00DE4F10"/>
    <w:rsid w:val="00DF00D5"/>
    <w:rsid w:val="00DF37F1"/>
    <w:rsid w:val="00DF6FB0"/>
    <w:rsid w:val="00E11041"/>
    <w:rsid w:val="00E2762E"/>
    <w:rsid w:val="00E35049"/>
    <w:rsid w:val="00E366F1"/>
    <w:rsid w:val="00E41CD2"/>
    <w:rsid w:val="00E42C02"/>
    <w:rsid w:val="00E468CD"/>
    <w:rsid w:val="00E52A79"/>
    <w:rsid w:val="00E55A46"/>
    <w:rsid w:val="00E6312D"/>
    <w:rsid w:val="00E7308A"/>
    <w:rsid w:val="00E76C78"/>
    <w:rsid w:val="00E82558"/>
    <w:rsid w:val="00E852E8"/>
    <w:rsid w:val="00E948E2"/>
    <w:rsid w:val="00EA2308"/>
    <w:rsid w:val="00EB2C85"/>
    <w:rsid w:val="00EC4A76"/>
    <w:rsid w:val="00EC5A33"/>
    <w:rsid w:val="00ED27D5"/>
    <w:rsid w:val="00ED2ED5"/>
    <w:rsid w:val="00EE40AA"/>
    <w:rsid w:val="00EE7370"/>
    <w:rsid w:val="00EE7547"/>
    <w:rsid w:val="00F01667"/>
    <w:rsid w:val="00F04871"/>
    <w:rsid w:val="00F050EB"/>
    <w:rsid w:val="00F10E52"/>
    <w:rsid w:val="00F13F5C"/>
    <w:rsid w:val="00F24EAA"/>
    <w:rsid w:val="00F322AB"/>
    <w:rsid w:val="00F414A9"/>
    <w:rsid w:val="00F43B79"/>
    <w:rsid w:val="00F47DA3"/>
    <w:rsid w:val="00F53A8E"/>
    <w:rsid w:val="00F54A37"/>
    <w:rsid w:val="00F60314"/>
    <w:rsid w:val="00F74EF7"/>
    <w:rsid w:val="00F923C1"/>
    <w:rsid w:val="00F9455B"/>
    <w:rsid w:val="00F958C2"/>
    <w:rsid w:val="00FB4CC0"/>
    <w:rsid w:val="00FB604E"/>
    <w:rsid w:val="00FD7188"/>
    <w:rsid w:val="00FF0A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332A"/>
    <w:pPr>
      <w:suppressLineNumber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69332A"/>
    <w:pPr>
      <w:keepNext/>
      <w:numPr>
        <w:numId w:val="28"/>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69332A"/>
    <w:pPr>
      <w:keepNext/>
      <w:numPr>
        <w:ilvl w:val="1"/>
        <w:numId w:val="28"/>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69332A"/>
    <w:pPr>
      <w:keepNext/>
      <w:numPr>
        <w:ilvl w:val="2"/>
        <w:numId w:val="28"/>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69332A"/>
    <w:pPr>
      <w:keepNext/>
      <w:numPr>
        <w:ilvl w:val="3"/>
        <w:numId w:val="28"/>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69332A"/>
    <w:pPr>
      <w:numPr>
        <w:ilvl w:val="4"/>
        <w:numId w:val="28"/>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69332A"/>
    <w:pPr>
      <w:numPr>
        <w:ilvl w:val="5"/>
        <w:numId w:val="28"/>
      </w:numPr>
      <w:spacing w:before="240" w:after="60"/>
      <w:outlineLvl w:val="5"/>
    </w:pPr>
    <w:rPr>
      <w:rFonts w:ascii="Arial" w:hAnsi="Arial"/>
      <w:i/>
      <w:sz w:val="22"/>
    </w:rPr>
  </w:style>
  <w:style w:type="paragraph" w:styleId="Heading7">
    <w:name w:val="heading 7"/>
    <w:basedOn w:val="Normal"/>
    <w:next w:val="Normal"/>
    <w:qFormat/>
    <w:rsid w:val="0069332A"/>
    <w:pPr>
      <w:numPr>
        <w:ilvl w:val="6"/>
        <w:numId w:val="28"/>
      </w:numPr>
      <w:spacing w:before="240" w:after="60"/>
      <w:outlineLvl w:val="6"/>
    </w:pPr>
    <w:rPr>
      <w:rFonts w:ascii="Arial" w:hAnsi="Arial"/>
    </w:rPr>
  </w:style>
  <w:style w:type="paragraph" w:styleId="Heading8">
    <w:name w:val="heading 8"/>
    <w:basedOn w:val="Normal"/>
    <w:next w:val="Normal"/>
    <w:qFormat/>
    <w:rsid w:val="0069332A"/>
    <w:pPr>
      <w:numPr>
        <w:ilvl w:val="7"/>
        <w:numId w:val="28"/>
      </w:numPr>
      <w:spacing w:before="240" w:after="60"/>
      <w:outlineLvl w:val="7"/>
    </w:pPr>
    <w:rPr>
      <w:rFonts w:ascii="Arial" w:hAnsi="Arial"/>
      <w:i/>
    </w:rPr>
  </w:style>
  <w:style w:type="paragraph" w:styleId="Heading9">
    <w:name w:val="heading 9"/>
    <w:basedOn w:val="Normal"/>
    <w:next w:val="Normal"/>
    <w:qFormat/>
    <w:rsid w:val="0069332A"/>
    <w:pPr>
      <w:numPr>
        <w:ilvl w:val="8"/>
        <w:numId w:val="28"/>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332A"/>
    <w:pPr>
      <w:tabs>
        <w:tab w:val="center" w:pos="4153"/>
        <w:tab w:val="right" w:pos="8306"/>
      </w:tabs>
    </w:pPr>
  </w:style>
  <w:style w:type="paragraph" w:styleId="Footer">
    <w:name w:val="footer"/>
    <w:basedOn w:val="Normal"/>
    <w:rsid w:val="0069332A"/>
    <w:pPr>
      <w:tabs>
        <w:tab w:val="center" w:pos="4153"/>
        <w:tab w:val="right" w:pos="8306"/>
      </w:tabs>
    </w:pPr>
  </w:style>
  <w:style w:type="character" w:styleId="PageNumber">
    <w:name w:val="page number"/>
    <w:basedOn w:val="DefaultParagraphFont"/>
    <w:rsid w:val="0069332A"/>
  </w:style>
  <w:style w:type="paragraph" w:customStyle="1" w:styleId="AmendBody1">
    <w:name w:val="Amend. Body 1"/>
    <w:basedOn w:val="Normal-Draft"/>
    <w:next w:val="Normal"/>
    <w:rsid w:val="0069332A"/>
    <w:pPr>
      <w:ind w:left="1871"/>
    </w:pPr>
  </w:style>
  <w:style w:type="paragraph" w:customStyle="1" w:styleId="AmendBody2">
    <w:name w:val="Amend. Body 2"/>
    <w:basedOn w:val="Normal-Draft"/>
    <w:next w:val="Normal"/>
    <w:rsid w:val="0069332A"/>
    <w:pPr>
      <w:ind w:left="2381"/>
    </w:pPr>
  </w:style>
  <w:style w:type="paragraph" w:customStyle="1" w:styleId="AmendBody3">
    <w:name w:val="Amend. Body 3"/>
    <w:basedOn w:val="Normal-Draft"/>
    <w:next w:val="Normal"/>
    <w:rsid w:val="0069332A"/>
    <w:pPr>
      <w:ind w:left="2892"/>
    </w:pPr>
  </w:style>
  <w:style w:type="paragraph" w:customStyle="1" w:styleId="AmendBody4">
    <w:name w:val="Amend. Body 4"/>
    <w:basedOn w:val="Normal-Draft"/>
    <w:next w:val="Normal"/>
    <w:rsid w:val="0069332A"/>
    <w:pPr>
      <w:ind w:left="3402"/>
    </w:pPr>
  </w:style>
  <w:style w:type="paragraph" w:customStyle="1" w:styleId="AmendBody5">
    <w:name w:val="Amend. Body 5"/>
    <w:basedOn w:val="Normal-Draft"/>
    <w:next w:val="Normal"/>
    <w:rsid w:val="0069332A"/>
    <w:pPr>
      <w:ind w:left="3912"/>
    </w:pPr>
  </w:style>
  <w:style w:type="paragraph" w:customStyle="1" w:styleId="AmendHeading-DIVISION">
    <w:name w:val="Amend. Heading - DIVISION"/>
    <w:basedOn w:val="Normal-Draft"/>
    <w:next w:val="Normal"/>
    <w:rsid w:val="0069332A"/>
    <w:pPr>
      <w:spacing w:before="240" w:after="120"/>
      <w:ind w:left="1361"/>
    </w:pPr>
    <w:rPr>
      <w:b/>
    </w:rPr>
  </w:style>
  <w:style w:type="paragraph" w:customStyle="1" w:styleId="AmendHeading-PART">
    <w:name w:val="Amend. Heading - PART"/>
    <w:basedOn w:val="Normal-Draft"/>
    <w:next w:val="Normal"/>
    <w:rsid w:val="0069332A"/>
    <w:pPr>
      <w:spacing w:before="240" w:after="120"/>
      <w:ind w:left="1361"/>
    </w:pPr>
    <w:rPr>
      <w:b/>
      <w:caps/>
      <w:sz w:val="22"/>
    </w:rPr>
  </w:style>
  <w:style w:type="paragraph" w:customStyle="1" w:styleId="AmendHeading-SCHEDULE">
    <w:name w:val="Amend. Heading - SCHEDULE"/>
    <w:basedOn w:val="Normal-Draft"/>
    <w:next w:val="Normal"/>
    <w:rsid w:val="0069332A"/>
    <w:pPr>
      <w:spacing w:before="240" w:after="120"/>
      <w:ind w:left="1361"/>
    </w:pPr>
    <w:rPr>
      <w:caps/>
      <w:sz w:val="22"/>
    </w:rPr>
  </w:style>
  <w:style w:type="paragraph" w:customStyle="1" w:styleId="AmendHeading1">
    <w:name w:val="Amend. Heading 1"/>
    <w:basedOn w:val="Normal"/>
    <w:next w:val="Normal"/>
    <w:rsid w:val="0069332A"/>
    <w:pPr>
      <w:suppressLineNumbers w:val="0"/>
    </w:pPr>
  </w:style>
  <w:style w:type="paragraph" w:customStyle="1" w:styleId="AmendHeading2">
    <w:name w:val="Amend. Heading 2"/>
    <w:basedOn w:val="Normal"/>
    <w:next w:val="Normal"/>
    <w:rsid w:val="0069332A"/>
    <w:pPr>
      <w:suppressLineNumbers w:val="0"/>
    </w:pPr>
  </w:style>
  <w:style w:type="paragraph" w:customStyle="1" w:styleId="AmendHeading3">
    <w:name w:val="Amend. Heading 3"/>
    <w:basedOn w:val="Normal"/>
    <w:next w:val="Normal"/>
    <w:rsid w:val="0069332A"/>
    <w:pPr>
      <w:suppressLineNumbers w:val="0"/>
    </w:pPr>
  </w:style>
  <w:style w:type="paragraph" w:customStyle="1" w:styleId="AmendHeading4">
    <w:name w:val="Amend. Heading 4"/>
    <w:basedOn w:val="Normal"/>
    <w:next w:val="Normal"/>
    <w:rsid w:val="0069332A"/>
    <w:pPr>
      <w:suppressLineNumbers w:val="0"/>
    </w:pPr>
  </w:style>
  <w:style w:type="paragraph" w:customStyle="1" w:styleId="AmendHeading5">
    <w:name w:val="Amend. Heading 5"/>
    <w:basedOn w:val="Normal"/>
    <w:next w:val="Normal"/>
    <w:rsid w:val="0069332A"/>
    <w:pPr>
      <w:suppressLineNumbers w:val="0"/>
    </w:pPr>
  </w:style>
  <w:style w:type="paragraph" w:customStyle="1" w:styleId="BodyParagraph">
    <w:name w:val="Body Paragraph"/>
    <w:next w:val="Normal"/>
    <w:rsid w:val="0069332A"/>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69332A"/>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69332A"/>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69332A"/>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69332A"/>
    <w:pPr>
      <w:overflowPunct w:val="0"/>
      <w:autoSpaceDE w:val="0"/>
      <w:autoSpaceDN w:val="0"/>
      <w:adjustRightInd w:val="0"/>
      <w:spacing w:before="120"/>
      <w:ind w:left="1361"/>
      <w:textAlignment w:val="baseline"/>
    </w:pPr>
    <w:rPr>
      <w:sz w:val="24"/>
      <w:lang w:eastAsia="en-US"/>
    </w:rPr>
  </w:style>
  <w:style w:type="paragraph" w:customStyle="1" w:styleId="Defintion">
    <w:name w:val="Defintion"/>
    <w:next w:val="Normal"/>
    <w:rsid w:val="0069332A"/>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DraftHeading1">
    <w:name w:val="Draft Heading 1"/>
    <w:basedOn w:val="Normal"/>
    <w:next w:val="Normal"/>
    <w:rsid w:val="0069332A"/>
    <w:pPr>
      <w:suppressLineNumbers w:val="0"/>
      <w:outlineLvl w:val="2"/>
    </w:pPr>
    <w:rPr>
      <w:b/>
      <w:szCs w:val="24"/>
    </w:rPr>
  </w:style>
  <w:style w:type="paragraph" w:customStyle="1" w:styleId="DraftHeading2">
    <w:name w:val="Draft Heading 2"/>
    <w:basedOn w:val="Normal"/>
    <w:next w:val="Normal"/>
    <w:rsid w:val="0069332A"/>
    <w:pPr>
      <w:suppressLineNumbers w:val="0"/>
    </w:pPr>
  </w:style>
  <w:style w:type="paragraph" w:customStyle="1" w:styleId="DraftHeading3">
    <w:name w:val="Draft Heading 3"/>
    <w:basedOn w:val="Normal"/>
    <w:next w:val="Normal"/>
    <w:rsid w:val="0069332A"/>
    <w:pPr>
      <w:suppressLineNumbers w:val="0"/>
    </w:pPr>
  </w:style>
  <w:style w:type="paragraph" w:customStyle="1" w:styleId="DraftHeading4">
    <w:name w:val="Draft Heading 4"/>
    <w:basedOn w:val="Normal"/>
    <w:next w:val="Normal"/>
    <w:rsid w:val="0069332A"/>
    <w:pPr>
      <w:suppressLineNumbers w:val="0"/>
    </w:pPr>
  </w:style>
  <w:style w:type="paragraph" w:customStyle="1" w:styleId="DraftHeading5">
    <w:name w:val="Draft Heading 5"/>
    <w:basedOn w:val="Normal"/>
    <w:next w:val="Normal"/>
    <w:rsid w:val="0069332A"/>
    <w:pPr>
      <w:suppressLineNumbers w:val="0"/>
    </w:pPr>
  </w:style>
  <w:style w:type="paragraph" w:customStyle="1" w:styleId="DraftTest">
    <w:name w:val="Draft Test"/>
    <w:basedOn w:val="Normal"/>
    <w:next w:val="Normal"/>
    <w:rsid w:val="0069332A"/>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69332A"/>
    <w:pPr>
      <w:overflowPunct w:val="0"/>
      <w:autoSpaceDE w:val="0"/>
      <w:autoSpaceDN w:val="0"/>
      <w:adjustRightInd w:val="0"/>
      <w:spacing w:before="240" w:after="120"/>
      <w:jc w:val="center"/>
      <w:textAlignment w:val="baseline"/>
      <w:outlineLvl w:val="1"/>
    </w:pPr>
    <w:rPr>
      <w:b/>
      <w:sz w:val="24"/>
      <w:lang w:eastAsia="en-US"/>
    </w:rPr>
  </w:style>
  <w:style w:type="paragraph" w:customStyle="1" w:styleId="Heading-PART">
    <w:name w:val="Heading - PART"/>
    <w:next w:val="Normal"/>
    <w:link w:val="Heading-PARTChar"/>
    <w:rsid w:val="0069332A"/>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rsid w:val="0069332A"/>
    <w:rPr>
      <w:caps w:val="0"/>
    </w:rPr>
  </w:style>
  <w:style w:type="paragraph" w:customStyle="1" w:styleId="Heading1-Manual">
    <w:name w:val="Heading 1 - Manual"/>
    <w:next w:val="Normal"/>
    <w:rsid w:val="0069332A"/>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69332A"/>
    <w:rPr>
      <w:rFonts w:ascii="Monotype Corsiva" w:hAnsi="Monotype Corsiva"/>
      <w:i/>
      <w:sz w:val="24"/>
    </w:rPr>
  </w:style>
  <w:style w:type="paragraph" w:customStyle="1" w:styleId="Normal-Draft">
    <w:name w:val="Normal - Draft"/>
    <w:rsid w:val="0069332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jc w:val="center"/>
      <w:textAlignment w:val="baseline"/>
    </w:pPr>
    <w:rPr>
      <w:sz w:val="24"/>
      <w:lang w:eastAsia="en-US"/>
    </w:rPr>
  </w:style>
  <w:style w:type="paragraph" w:customStyle="1" w:styleId="Normal-Schedule">
    <w:name w:val="Normal - Schedule"/>
    <w:link w:val="Normal-ScheduleChar"/>
    <w:rsid w:val="0069332A"/>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NotesBody">
    <w:name w:val="Notes Body"/>
    <w:rsid w:val="0069332A"/>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69332A"/>
    <w:pPr>
      <w:overflowPunct w:val="0"/>
      <w:autoSpaceDE w:val="0"/>
      <w:autoSpaceDN w:val="0"/>
      <w:adjustRightInd w:val="0"/>
      <w:ind w:left="283" w:hanging="283"/>
      <w:textAlignment w:val="baseline"/>
    </w:pPr>
    <w:rPr>
      <w:lang w:eastAsia="en-US"/>
    </w:rPr>
  </w:style>
  <w:style w:type="paragraph" w:customStyle="1" w:styleId="Penalty">
    <w:name w:val="Penalty"/>
    <w:next w:val="Normal"/>
    <w:rsid w:val="0069332A"/>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eastAsia="en-US"/>
    </w:rPr>
  </w:style>
  <w:style w:type="paragraph" w:customStyle="1" w:styleId="Schedule-DIVISION">
    <w:name w:val="Schedule - DIVISION"/>
    <w:basedOn w:val="Heading-DIVISION"/>
    <w:next w:val="Normal"/>
    <w:rsid w:val="0069332A"/>
    <w:rPr>
      <w:sz w:val="20"/>
    </w:rPr>
  </w:style>
  <w:style w:type="paragraph" w:customStyle="1" w:styleId="Schedule-PART">
    <w:name w:val="Schedule - PART"/>
    <w:basedOn w:val="Heading-PART"/>
    <w:next w:val="Normal"/>
    <w:rsid w:val="0069332A"/>
    <w:rPr>
      <w:sz w:val="18"/>
    </w:rPr>
  </w:style>
  <w:style w:type="paragraph" w:customStyle="1" w:styleId="ScheduleAutoHeading1">
    <w:name w:val="Schedule Auto Heading 1"/>
    <w:basedOn w:val="Normal-Schedule"/>
    <w:next w:val="Normal"/>
    <w:rsid w:val="0069332A"/>
    <w:rPr>
      <w:b/>
      <w:i/>
    </w:rPr>
  </w:style>
  <w:style w:type="paragraph" w:customStyle="1" w:styleId="ScheduleAutoHeading2">
    <w:name w:val="Schedule Auto Heading 2"/>
    <w:basedOn w:val="Normal-Schedule"/>
    <w:next w:val="Normal"/>
    <w:rsid w:val="0069332A"/>
  </w:style>
  <w:style w:type="paragraph" w:customStyle="1" w:styleId="ScheduleAutoHeading3">
    <w:name w:val="Schedule Auto Heading 3"/>
    <w:basedOn w:val="Normal-Schedule"/>
    <w:next w:val="Normal"/>
    <w:rsid w:val="0069332A"/>
  </w:style>
  <w:style w:type="paragraph" w:customStyle="1" w:styleId="ScheduleAutoHeading4">
    <w:name w:val="Schedule Auto Heading 4"/>
    <w:basedOn w:val="Normal-Schedule"/>
    <w:next w:val="Normal"/>
    <w:rsid w:val="0069332A"/>
  </w:style>
  <w:style w:type="paragraph" w:customStyle="1" w:styleId="ScheduleAutoHeading5">
    <w:name w:val="Schedule Auto Heading 5"/>
    <w:basedOn w:val="Normal-Schedule"/>
    <w:next w:val="Normal"/>
    <w:rsid w:val="0069332A"/>
  </w:style>
  <w:style w:type="paragraph" w:customStyle="1" w:styleId="ScheduleDefinition">
    <w:name w:val="Schedule Definition"/>
    <w:basedOn w:val="Normal"/>
    <w:next w:val="Normal"/>
    <w:rsid w:val="0069332A"/>
    <w:pPr>
      <w:ind w:left="1871" w:hanging="510"/>
    </w:pPr>
    <w:rPr>
      <w:sz w:val="20"/>
    </w:rPr>
  </w:style>
  <w:style w:type="paragraph" w:customStyle="1" w:styleId="ScheduleHeading1">
    <w:name w:val="Schedule Heading 1"/>
    <w:basedOn w:val="Normal"/>
    <w:next w:val="Normal"/>
    <w:rsid w:val="0069332A"/>
    <w:pPr>
      <w:suppressLineNumbers w:val="0"/>
    </w:pPr>
    <w:rPr>
      <w:b/>
      <w:sz w:val="20"/>
    </w:rPr>
  </w:style>
  <w:style w:type="paragraph" w:customStyle="1" w:styleId="ScheduleHeading2">
    <w:name w:val="Schedule Heading 2"/>
    <w:basedOn w:val="Normal"/>
    <w:next w:val="Normal"/>
    <w:rsid w:val="0069332A"/>
    <w:pPr>
      <w:suppressLineNumbers w:val="0"/>
    </w:pPr>
    <w:rPr>
      <w:sz w:val="20"/>
    </w:rPr>
  </w:style>
  <w:style w:type="paragraph" w:customStyle="1" w:styleId="ScheduleHeading3">
    <w:name w:val="Schedule Heading 3"/>
    <w:basedOn w:val="Normal"/>
    <w:next w:val="Normal"/>
    <w:rsid w:val="0069332A"/>
    <w:pPr>
      <w:suppressLineNumbers w:val="0"/>
    </w:pPr>
    <w:rPr>
      <w:sz w:val="20"/>
    </w:rPr>
  </w:style>
  <w:style w:type="paragraph" w:customStyle="1" w:styleId="ScheduleHeading4">
    <w:name w:val="Schedule Heading 4"/>
    <w:basedOn w:val="Normal"/>
    <w:next w:val="Normal"/>
    <w:rsid w:val="0069332A"/>
    <w:pPr>
      <w:suppressLineNumbers w:val="0"/>
    </w:pPr>
    <w:rPr>
      <w:sz w:val="20"/>
    </w:rPr>
  </w:style>
  <w:style w:type="paragraph" w:customStyle="1" w:styleId="ScheduleHeading5">
    <w:name w:val="Schedule Heading 5"/>
    <w:basedOn w:val="Normal"/>
    <w:next w:val="Normal"/>
    <w:rsid w:val="0069332A"/>
    <w:pPr>
      <w:suppressLineNumbers w:val="0"/>
    </w:pPr>
    <w:rPr>
      <w:sz w:val="20"/>
    </w:rPr>
  </w:style>
  <w:style w:type="paragraph" w:customStyle="1" w:styleId="ScheduleHeadingAuto">
    <w:name w:val="Schedule Heading Auto"/>
    <w:basedOn w:val="Normal-Schedule"/>
    <w:next w:val="Normal"/>
    <w:rsid w:val="0069332A"/>
  </w:style>
  <w:style w:type="paragraph" w:customStyle="1" w:styleId="ScheduleParagraph">
    <w:name w:val="Schedule Paragraph"/>
    <w:basedOn w:val="Normal"/>
    <w:next w:val="Normal"/>
    <w:rsid w:val="0069332A"/>
    <w:pPr>
      <w:ind w:left="1871"/>
    </w:pPr>
    <w:rPr>
      <w:sz w:val="20"/>
    </w:rPr>
  </w:style>
  <w:style w:type="paragraph" w:customStyle="1" w:styleId="ScheduleParagraphSub">
    <w:name w:val="Schedule Paragraph (Sub)"/>
    <w:basedOn w:val="Normal"/>
    <w:next w:val="Normal"/>
    <w:rsid w:val="0069332A"/>
    <w:pPr>
      <w:ind w:left="2381"/>
    </w:pPr>
    <w:rPr>
      <w:sz w:val="20"/>
    </w:rPr>
  </w:style>
  <w:style w:type="paragraph" w:customStyle="1" w:styleId="ScheduleParagraphSub-Sub">
    <w:name w:val="Schedule Paragraph (Sub-Sub)"/>
    <w:basedOn w:val="Normal"/>
    <w:next w:val="Normal"/>
    <w:rsid w:val="0069332A"/>
    <w:pPr>
      <w:ind w:left="2892"/>
    </w:pPr>
    <w:rPr>
      <w:sz w:val="20"/>
    </w:rPr>
  </w:style>
  <w:style w:type="paragraph" w:customStyle="1" w:styleId="SchedulePenaly">
    <w:name w:val="Schedule Penaly"/>
    <w:basedOn w:val="Penalty"/>
    <w:next w:val="Normal-Schedule"/>
    <w:rsid w:val="0069332A"/>
    <w:rPr>
      <w:sz w:val="20"/>
    </w:rPr>
  </w:style>
  <w:style w:type="paragraph" w:customStyle="1" w:styleId="ScheduleSection">
    <w:name w:val="Schedule Section"/>
    <w:basedOn w:val="Normal"/>
    <w:next w:val="Normal"/>
    <w:rsid w:val="0069332A"/>
    <w:pPr>
      <w:ind w:left="851"/>
    </w:pPr>
    <w:rPr>
      <w:b/>
      <w:i/>
      <w:sz w:val="20"/>
    </w:rPr>
  </w:style>
  <w:style w:type="paragraph" w:customStyle="1" w:styleId="ScheduleSectionSub">
    <w:name w:val="Schedule Section (Sub)"/>
    <w:basedOn w:val="Normal"/>
    <w:next w:val="Normal"/>
    <w:rsid w:val="0069332A"/>
    <w:pPr>
      <w:ind w:left="1361"/>
    </w:pPr>
    <w:rPr>
      <w:sz w:val="20"/>
    </w:rPr>
  </w:style>
  <w:style w:type="paragraph" w:customStyle="1" w:styleId="ShoulderReference">
    <w:name w:val="Shoulder Reference"/>
    <w:next w:val="Normal"/>
    <w:rsid w:val="0069332A"/>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DB4DA0"/>
    <w:pPr>
      <w:framePr w:w="964" w:h="340" w:hSpace="284" w:wrap="around" w:vAnchor="text" w:hAnchor="page" w:xAlign="outside" w:y="1"/>
    </w:pPr>
    <w:rPr>
      <w:rFonts w:ascii="Arial" w:hAnsi="Arial"/>
      <w:b/>
      <w:spacing w:val="-10"/>
      <w:sz w:val="16"/>
    </w:rPr>
  </w:style>
  <w:style w:type="paragraph" w:styleId="TOC1">
    <w:name w:val="toc 1"/>
    <w:next w:val="Normal"/>
    <w:autoRedefine/>
    <w:uiPriority w:val="39"/>
    <w:rsid w:val="001F203F"/>
    <w:pPr>
      <w:keepNext/>
      <w:tabs>
        <w:tab w:val="right" w:pos="6236"/>
      </w:tabs>
      <w:spacing w:before="120" w:after="120"/>
      <w:ind w:right="510"/>
    </w:pPr>
    <w:rPr>
      <w:b/>
      <w:szCs w:val="24"/>
      <w:lang w:eastAsia="en-US"/>
    </w:rPr>
  </w:style>
  <w:style w:type="paragraph" w:styleId="TOC2">
    <w:name w:val="toc 2"/>
    <w:next w:val="Normal"/>
    <w:autoRedefine/>
    <w:semiHidden/>
    <w:rsid w:val="00D601A3"/>
    <w:pPr>
      <w:keepNext/>
      <w:tabs>
        <w:tab w:val="right" w:pos="6236"/>
      </w:tabs>
      <w:overflowPunct w:val="0"/>
      <w:autoSpaceDE w:val="0"/>
      <w:autoSpaceDN w:val="0"/>
      <w:adjustRightInd w:val="0"/>
      <w:spacing w:before="120" w:after="120"/>
      <w:ind w:right="510"/>
      <w:textAlignment w:val="baseline"/>
    </w:pPr>
    <w:rPr>
      <w:b/>
      <w:szCs w:val="24"/>
      <w:lang w:eastAsia="en-US"/>
    </w:rPr>
  </w:style>
  <w:style w:type="paragraph" w:styleId="TOC3">
    <w:name w:val="toc 3"/>
    <w:next w:val="Normal"/>
    <w:autoRedefine/>
    <w:uiPriority w:val="39"/>
    <w:rsid w:val="00D601A3"/>
    <w:pPr>
      <w:tabs>
        <w:tab w:val="right" w:pos="6236"/>
      </w:tabs>
      <w:overflowPunct w:val="0"/>
      <w:autoSpaceDE w:val="0"/>
      <w:autoSpaceDN w:val="0"/>
      <w:adjustRightInd w:val="0"/>
      <w:ind w:left="567" w:right="510" w:hanging="397"/>
      <w:textAlignment w:val="baseline"/>
    </w:pPr>
    <w:rPr>
      <w:lang w:eastAsia="en-US"/>
    </w:rPr>
  </w:style>
  <w:style w:type="paragraph" w:styleId="TOC4">
    <w:name w:val="toc 4"/>
    <w:next w:val="Normal"/>
    <w:autoRedefine/>
    <w:semiHidden/>
    <w:rsid w:val="00D601A3"/>
    <w:pPr>
      <w:tabs>
        <w:tab w:val="right" w:pos="6236"/>
      </w:tabs>
      <w:overflowPunct w:val="0"/>
      <w:autoSpaceDE w:val="0"/>
      <w:autoSpaceDN w:val="0"/>
      <w:adjustRightInd w:val="0"/>
      <w:spacing w:before="120" w:after="120"/>
      <w:ind w:right="510"/>
      <w:textAlignment w:val="baseline"/>
    </w:pPr>
    <w:rPr>
      <w:b/>
      <w:lang w:eastAsia="en-US"/>
    </w:rPr>
  </w:style>
  <w:style w:type="paragraph" w:styleId="TOC5">
    <w:name w:val="toc 5"/>
    <w:next w:val="Normal"/>
    <w:autoRedefine/>
    <w:semiHidden/>
    <w:rsid w:val="00D601A3"/>
    <w:pPr>
      <w:tabs>
        <w:tab w:val="left" w:pos="567"/>
        <w:tab w:val="right" w:pos="6236"/>
      </w:tabs>
      <w:overflowPunct w:val="0"/>
      <w:autoSpaceDE w:val="0"/>
      <w:autoSpaceDN w:val="0"/>
      <w:adjustRightInd w:val="0"/>
      <w:spacing w:after="120"/>
      <w:ind w:left="170" w:right="510"/>
      <w:textAlignment w:val="baseline"/>
    </w:pPr>
    <w:rPr>
      <w:lang w:eastAsia="en-US"/>
    </w:rPr>
  </w:style>
  <w:style w:type="paragraph" w:styleId="TOC6">
    <w:name w:val="toc 6"/>
    <w:next w:val="Normal"/>
    <w:semiHidden/>
    <w:rsid w:val="00D601A3"/>
    <w:pPr>
      <w:tabs>
        <w:tab w:val="right" w:pos="1474"/>
        <w:tab w:val="right" w:pos="6237"/>
      </w:tabs>
      <w:overflowPunct w:val="0"/>
      <w:autoSpaceDE w:val="0"/>
      <w:autoSpaceDN w:val="0"/>
      <w:adjustRightInd w:val="0"/>
      <w:ind w:left="1360" w:right="284" w:hanging="680"/>
      <w:textAlignment w:val="baseline"/>
    </w:pPr>
    <w:rPr>
      <w:lang w:eastAsia="en-US"/>
    </w:rPr>
  </w:style>
  <w:style w:type="paragraph" w:styleId="TOC7">
    <w:name w:val="toc 7"/>
    <w:next w:val="Normal"/>
    <w:uiPriority w:val="39"/>
    <w:rsid w:val="00D601A3"/>
    <w:pPr>
      <w:overflowPunct w:val="0"/>
      <w:autoSpaceDE w:val="0"/>
      <w:autoSpaceDN w:val="0"/>
      <w:adjustRightInd w:val="0"/>
      <w:jc w:val="center"/>
      <w:textAlignment w:val="baseline"/>
    </w:pPr>
    <w:rPr>
      <w:b/>
      <w:lang w:eastAsia="en-US"/>
    </w:rPr>
  </w:style>
  <w:style w:type="paragraph" w:styleId="TOC8">
    <w:name w:val="toc 8"/>
    <w:basedOn w:val="TOC2"/>
    <w:next w:val="Normal"/>
    <w:semiHidden/>
    <w:rsid w:val="00D3683D"/>
    <w:pPr>
      <w:ind w:right="0"/>
    </w:pPr>
    <w:rPr>
      <w:b w:val="0"/>
      <w:caps/>
    </w:rPr>
  </w:style>
  <w:style w:type="paragraph" w:styleId="TOC9">
    <w:name w:val="toc 9"/>
    <w:basedOn w:val="Normal"/>
    <w:next w:val="Normal"/>
    <w:semiHidden/>
    <w:rsid w:val="00D3683D"/>
    <w:pPr>
      <w:tabs>
        <w:tab w:val="right" w:pos="6237"/>
      </w:tabs>
      <w:spacing w:before="0"/>
      <w:ind w:left="1922" w:right="284"/>
    </w:pPr>
    <w:rPr>
      <w:sz w:val="20"/>
    </w:rPr>
  </w:style>
  <w:style w:type="paragraph" w:customStyle="1" w:styleId="AmendHeading1s">
    <w:name w:val="Amend. Heading 1s"/>
    <w:basedOn w:val="Normal"/>
    <w:next w:val="Normal"/>
    <w:rsid w:val="0069332A"/>
    <w:pPr>
      <w:suppressLineNumbers w:val="0"/>
    </w:pPr>
    <w:rPr>
      <w:b/>
    </w:rPr>
  </w:style>
  <w:style w:type="paragraph" w:customStyle="1" w:styleId="CopyDetails">
    <w:name w:val="Copy Details"/>
    <w:next w:val="Normal"/>
    <w:rsid w:val="00D3683D"/>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AmendHeading6">
    <w:name w:val="Amend. Heading 6"/>
    <w:basedOn w:val="Normal"/>
    <w:next w:val="Normal"/>
    <w:rsid w:val="0069332A"/>
    <w:pPr>
      <w:suppressLineNumbers w:val="0"/>
    </w:pPr>
  </w:style>
  <w:style w:type="paragraph" w:styleId="MacroText">
    <w:name w:val="macro"/>
    <w:semiHidden/>
    <w:rsid w:val="0069332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character" w:styleId="EndnoteReference">
    <w:name w:val="endnote reference"/>
    <w:basedOn w:val="DefaultParagraphFont"/>
    <w:semiHidden/>
    <w:rsid w:val="0069332A"/>
    <w:rPr>
      <w:vertAlign w:val="superscript"/>
    </w:rPr>
  </w:style>
  <w:style w:type="paragraph" w:styleId="EndnoteText">
    <w:name w:val="endnote text"/>
    <w:basedOn w:val="Normal"/>
    <w:link w:val="EndnoteTextChar"/>
    <w:semiHidden/>
    <w:rsid w:val="0069332A"/>
    <w:pPr>
      <w:tabs>
        <w:tab w:val="left" w:pos="284"/>
      </w:tabs>
      <w:ind w:left="284" w:hanging="284"/>
    </w:pPr>
    <w:rPr>
      <w:sz w:val="20"/>
    </w:rPr>
  </w:style>
  <w:style w:type="paragraph" w:customStyle="1" w:styleId="SchedulePenalty">
    <w:name w:val="Schedule Penalty"/>
    <w:basedOn w:val="Penalty"/>
    <w:next w:val="Normal"/>
    <w:rsid w:val="0069332A"/>
    <w:rPr>
      <w:sz w:val="20"/>
    </w:rPr>
  </w:style>
  <w:style w:type="paragraph" w:customStyle="1" w:styleId="DraftingNotes">
    <w:name w:val="Drafting Notes"/>
    <w:next w:val="Normal"/>
    <w:rsid w:val="0069332A"/>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69332A"/>
    <w:pPr>
      <w:framePr w:w="6237" w:h="1423" w:hRule="exact" w:hSpace="181" w:wrap="around" w:vAnchor="page" w:hAnchor="margin" w:xAlign="center" w:y="1192" w:anchorLock="1"/>
      <w:spacing w:before="0"/>
      <w:jc w:val="center"/>
    </w:pPr>
    <w:rPr>
      <w:i/>
    </w:rPr>
  </w:style>
  <w:style w:type="paragraph" w:customStyle="1" w:styleId="EndnoteBody">
    <w:name w:val="Endnote Body"/>
    <w:rsid w:val="0069332A"/>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69332A"/>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69332A"/>
    <w:pPr>
      <w:spacing w:after="120"/>
      <w:jc w:val="center"/>
      <w:outlineLvl w:val="6"/>
    </w:pPr>
  </w:style>
  <w:style w:type="paragraph" w:customStyle="1" w:styleId="ScheduleFormNo">
    <w:name w:val="Schedule Form No."/>
    <w:basedOn w:val="ScheduleNo"/>
    <w:next w:val="Normal"/>
    <w:rsid w:val="0069332A"/>
  </w:style>
  <w:style w:type="paragraph" w:customStyle="1" w:styleId="ScheduleNo">
    <w:name w:val="Schedule No."/>
    <w:basedOn w:val="Heading-PART"/>
    <w:next w:val="Normal"/>
    <w:rsid w:val="0069332A"/>
    <w:pPr>
      <w:outlineLvl w:val="1"/>
    </w:pPr>
    <w:rPr>
      <w:sz w:val="20"/>
    </w:rPr>
  </w:style>
  <w:style w:type="paragraph" w:customStyle="1" w:styleId="ScheduleTitle">
    <w:name w:val="Schedule Title"/>
    <w:basedOn w:val="Heading-DIVISION"/>
    <w:next w:val="Normal"/>
    <w:rsid w:val="0069332A"/>
    <w:rPr>
      <w:caps/>
      <w:sz w:val="20"/>
    </w:rPr>
  </w:style>
  <w:style w:type="paragraph" w:customStyle="1" w:styleId="DefinitionSchedule">
    <w:name w:val="Definition (Schedule)"/>
    <w:basedOn w:val="Defintion"/>
    <w:next w:val="Normal"/>
    <w:rsid w:val="0069332A"/>
    <w:pPr>
      <w:spacing w:before="0"/>
    </w:pPr>
    <w:rPr>
      <w:sz w:val="20"/>
    </w:rPr>
  </w:style>
  <w:style w:type="paragraph" w:styleId="DocumentMap">
    <w:name w:val="Document Map"/>
    <w:basedOn w:val="Normal"/>
    <w:semiHidden/>
    <w:rsid w:val="0069332A"/>
    <w:pPr>
      <w:shd w:val="clear" w:color="auto" w:fill="000080"/>
    </w:pPr>
    <w:rPr>
      <w:rFonts w:ascii="Tahoma" w:hAnsi="Tahoma" w:cs="Tahoma"/>
    </w:rPr>
  </w:style>
  <w:style w:type="paragraph" w:customStyle="1" w:styleId="AmendDefinition1">
    <w:name w:val="Amend Definition 1"/>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69332A"/>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69332A"/>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69332A"/>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69332A"/>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69332A"/>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69332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69332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Penalty1">
    <w:name w:val="Draft Penalty 1"/>
    <w:basedOn w:val="Penalty"/>
    <w:next w:val="Normal"/>
    <w:rsid w:val="0069332A"/>
    <w:pPr>
      <w:ind w:left="1872"/>
    </w:pPr>
  </w:style>
  <w:style w:type="paragraph" w:customStyle="1" w:styleId="DraftPenalty2">
    <w:name w:val="Draft Penalty 2"/>
    <w:basedOn w:val="Penalty"/>
    <w:next w:val="Normal"/>
    <w:rsid w:val="0069332A"/>
  </w:style>
  <w:style w:type="paragraph" w:customStyle="1" w:styleId="DraftPenalty3">
    <w:name w:val="Draft Penalty 3"/>
    <w:basedOn w:val="Penalty"/>
    <w:next w:val="Normal"/>
    <w:rsid w:val="0069332A"/>
    <w:pPr>
      <w:ind w:left="2892"/>
    </w:pPr>
  </w:style>
  <w:style w:type="paragraph" w:customStyle="1" w:styleId="DraftPenalty4">
    <w:name w:val="Draft Penalty 4"/>
    <w:basedOn w:val="Penalty"/>
    <w:next w:val="Normal"/>
    <w:rsid w:val="0069332A"/>
    <w:pPr>
      <w:ind w:left="3402"/>
    </w:pPr>
  </w:style>
  <w:style w:type="paragraph" w:customStyle="1" w:styleId="DraftPenalty5">
    <w:name w:val="Draft Penalty 5"/>
    <w:basedOn w:val="Penalty"/>
    <w:next w:val="Normal"/>
    <w:rsid w:val="0069332A"/>
    <w:pPr>
      <w:ind w:left="3913"/>
    </w:pPr>
  </w:style>
  <w:style w:type="paragraph" w:customStyle="1" w:styleId="Heading-ENDNOTES">
    <w:name w:val="Heading - ENDNOTES"/>
    <w:basedOn w:val="EndnoteText"/>
    <w:next w:val="EndnoteText"/>
    <w:rsid w:val="0069332A"/>
    <w:pPr>
      <w:ind w:left="-284" w:firstLine="0"/>
      <w:outlineLvl w:val="4"/>
    </w:pPr>
    <w:rPr>
      <w:b/>
      <w:sz w:val="22"/>
      <w:lang w:val="en-GB"/>
    </w:rPr>
  </w:style>
  <w:style w:type="paragraph" w:customStyle="1" w:styleId="ScheduleDefinition1">
    <w:name w:val="Schedule Definition 1"/>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Penalty1">
    <w:name w:val="Schedule Penalty 1"/>
    <w:basedOn w:val="SchedulePenalty"/>
    <w:next w:val="Normal"/>
    <w:rsid w:val="0069332A"/>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69332A"/>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Schedule-Division0">
    <w:name w:val="Schedule-Division"/>
    <w:basedOn w:val="Normal"/>
    <w:next w:val="Normal"/>
    <w:rsid w:val="0069332A"/>
    <w:pPr>
      <w:spacing w:after="120"/>
      <w:jc w:val="center"/>
    </w:pPr>
    <w:rPr>
      <w:b/>
      <w:sz w:val="20"/>
    </w:rPr>
  </w:style>
  <w:style w:type="paragraph" w:customStyle="1" w:styleId="Schedule-Part0">
    <w:name w:val="Schedule-Part"/>
    <w:basedOn w:val="Normal"/>
    <w:next w:val="Normal"/>
    <w:rsid w:val="0069332A"/>
    <w:pPr>
      <w:spacing w:after="120"/>
      <w:jc w:val="center"/>
    </w:pPr>
    <w:rPr>
      <w:b/>
      <w:caps/>
      <w:sz w:val="22"/>
    </w:rPr>
  </w:style>
  <w:style w:type="paragraph" w:customStyle="1" w:styleId="AmndChptr">
    <w:name w:val="Amnd Chptr"/>
    <w:basedOn w:val="Normal"/>
    <w:next w:val="Normal"/>
    <w:rsid w:val="0069332A"/>
    <w:pPr>
      <w:suppressLineNumbers w:val="0"/>
      <w:spacing w:before="240" w:after="120"/>
      <w:ind w:left="1361"/>
    </w:pPr>
    <w:rPr>
      <w:b/>
      <w:caps/>
      <w:sz w:val="26"/>
    </w:rPr>
  </w:style>
  <w:style w:type="paragraph" w:customStyle="1" w:styleId="ChapterHeading">
    <w:name w:val="Chapter Heading"/>
    <w:basedOn w:val="Normal"/>
    <w:next w:val="Normal"/>
    <w:rsid w:val="0069332A"/>
    <w:pPr>
      <w:suppressLineNumbers w:val="0"/>
      <w:spacing w:before="240" w:after="120"/>
      <w:jc w:val="center"/>
      <w:outlineLvl w:val="0"/>
    </w:pPr>
    <w:rPr>
      <w:b/>
      <w:caps/>
      <w:sz w:val="26"/>
    </w:rPr>
  </w:style>
  <w:style w:type="paragraph" w:customStyle="1" w:styleId="AmndSectionEg">
    <w:name w:val="Amnd Section Eg"/>
    <w:next w:val="Normal"/>
    <w:rsid w:val="0069332A"/>
    <w:pPr>
      <w:spacing w:before="120"/>
      <w:ind w:left="1871"/>
    </w:pPr>
    <w:rPr>
      <w:lang w:eastAsia="en-US"/>
    </w:rPr>
  </w:style>
  <w:style w:type="paragraph" w:customStyle="1" w:styleId="AmndSub-sectionEg">
    <w:name w:val="Amnd Sub-section Eg"/>
    <w:next w:val="Normal"/>
    <w:rsid w:val="0069332A"/>
    <w:pPr>
      <w:spacing w:before="120"/>
      <w:ind w:left="2381"/>
    </w:pPr>
    <w:rPr>
      <w:lang w:eastAsia="en-US"/>
    </w:rPr>
  </w:style>
  <w:style w:type="paragraph" w:customStyle="1" w:styleId="DraftSectionEg">
    <w:name w:val="Draft Section Eg"/>
    <w:next w:val="Normal"/>
    <w:rsid w:val="0069332A"/>
    <w:pPr>
      <w:spacing w:before="120"/>
      <w:ind w:left="851"/>
    </w:pPr>
    <w:rPr>
      <w:lang w:eastAsia="en-US"/>
    </w:rPr>
  </w:style>
  <w:style w:type="paragraph" w:customStyle="1" w:styleId="DraftSub-sectionEg">
    <w:name w:val="Draft Sub-section Eg"/>
    <w:next w:val="Normal"/>
    <w:rsid w:val="0069332A"/>
    <w:pPr>
      <w:spacing w:before="120"/>
      <w:ind w:left="1361"/>
    </w:pPr>
    <w:rPr>
      <w:lang w:eastAsia="en-US"/>
    </w:rPr>
  </w:style>
  <w:style w:type="paragraph" w:customStyle="1" w:styleId="SchSectionEg">
    <w:name w:val="Sch Section Eg"/>
    <w:next w:val="Normal"/>
    <w:rsid w:val="0069332A"/>
    <w:pPr>
      <w:spacing w:before="120"/>
      <w:ind w:left="851"/>
    </w:pPr>
    <w:rPr>
      <w:lang w:eastAsia="en-US"/>
    </w:rPr>
  </w:style>
  <w:style w:type="paragraph" w:customStyle="1" w:styleId="SchSub-sectionEg">
    <w:name w:val="Sch Sub-section Eg"/>
    <w:next w:val="Normal"/>
    <w:rsid w:val="0069332A"/>
    <w:pPr>
      <w:spacing w:before="120"/>
      <w:ind w:left="1361"/>
    </w:pPr>
    <w:rPr>
      <w:lang w:eastAsia="en-US"/>
    </w:rPr>
  </w:style>
  <w:style w:type="paragraph" w:customStyle="1" w:styleId="DraftParaEg">
    <w:name w:val="Draft Para Eg"/>
    <w:next w:val="Normal"/>
    <w:rsid w:val="0069332A"/>
    <w:pPr>
      <w:spacing w:before="120"/>
      <w:ind w:left="1871"/>
    </w:pPr>
    <w:rPr>
      <w:lang w:eastAsia="en-US"/>
    </w:rPr>
  </w:style>
  <w:style w:type="paragraph" w:customStyle="1" w:styleId="AmndParaNote">
    <w:name w:val="Amnd Para Note"/>
    <w:next w:val="Normal"/>
    <w:rsid w:val="0069332A"/>
    <w:pPr>
      <w:spacing w:before="120"/>
    </w:pPr>
    <w:rPr>
      <w:lang w:eastAsia="en-US"/>
    </w:rPr>
  </w:style>
  <w:style w:type="paragraph" w:customStyle="1" w:styleId="AmndSectionNote">
    <w:name w:val="Amnd Section Note"/>
    <w:next w:val="Normal"/>
    <w:rsid w:val="0069332A"/>
    <w:pPr>
      <w:spacing w:before="120"/>
    </w:pPr>
    <w:rPr>
      <w:lang w:eastAsia="en-US"/>
    </w:rPr>
  </w:style>
  <w:style w:type="paragraph" w:customStyle="1" w:styleId="AmndSub-paraNote">
    <w:name w:val="Amnd Sub-para Note"/>
    <w:next w:val="Normal"/>
    <w:rsid w:val="0069332A"/>
    <w:pPr>
      <w:spacing w:before="120"/>
    </w:pPr>
    <w:rPr>
      <w:lang w:eastAsia="en-US"/>
    </w:rPr>
  </w:style>
  <w:style w:type="paragraph" w:customStyle="1" w:styleId="AmndSub-sectionNote">
    <w:name w:val="Amnd Sub-section Note"/>
    <w:next w:val="Normal"/>
    <w:rsid w:val="0069332A"/>
    <w:pPr>
      <w:spacing w:before="120"/>
    </w:pPr>
    <w:rPr>
      <w:lang w:eastAsia="en-US"/>
    </w:rPr>
  </w:style>
  <w:style w:type="paragraph" w:customStyle="1" w:styleId="DraftParaNote">
    <w:name w:val="Draft Para Note"/>
    <w:next w:val="Normal"/>
    <w:rsid w:val="0069332A"/>
    <w:pPr>
      <w:spacing w:before="120"/>
    </w:pPr>
    <w:rPr>
      <w:lang w:eastAsia="en-US"/>
    </w:rPr>
  </w:style>
  <w:style w:type="paragraph" w:customStyle="1" w:styleId="DraftSectionNote">
    <w:name w:val="Draft Section Note"/>
    <w:next w:val="Normal"/>
    <w:rsid w:val="0069332A"/>
    <w:pPr>
      <w:spacing w:before="120"/>
    </w:pPr>
    <w:rPr>
      <w:lang w:eastAsia="en-US"/>
    </w:rPr>
  </w:style>
  <w:style w:type="paragraph" w:customStyle="1" w:styleId="DraftSub-sectionNote">
    <w:name w:val="Draft Sub-section Note"/>
    <w:next w:val="Normal"/>
    <w:rsid w:val="0069332A"/>
    <w:pPr>
      <w:spacing w:before="120"/>
    </w:pPr>
    <w:rPr>
      <w:lang w:eastAsia="en-US"/>
    </w:rPr>
  </w:style>
  <w:style w:type="paragraph" w:customStyle="1" w:styleId="SchParaNote">
    <w:name w:val="Sch Para Note"/>
    <w:next w:val="Normal"/>
    <w:rsid w:val="0069332A"/>
    <w:pPr>
      <w:spacing w:before="120"/>
    </w:pPr>
    <w:rPr>
      <w:lang w:eastAsia="en-US"/>
    </w:rPr>
  </w:style>
  <w:style w:type="paragraph" w:customStyle="1" w:styleId="SchSectionNote">
    <w:name w:val="Sch Section Note"/>
    <w:next w:val="Normal"/>
    <w:rsid w:val="0069332A"/>
    <w:pPr>
      <w:spacing w:before="120"/>
    </w:pPr>
    <w:rPr>
      <w:lang w:eastAsia="en-US"/>
    </w:rPr>
  </w:style>
  <w:style w:type="paragraph" w:customStyle="1" w:styleId="SchSub-sectionNote">
    <w:name w:val="Sch Sub-section Note"/>
    <w:next w:val="Normal"/>
    <w:rsid w:val="0069332A"/>
    <w:pPr>
      <w:spacing w:before="120"/>
    </w:pPr>
    <w:rPr>
      <w:lang w:eastAsia="en-US"/>
    </w:rPr>
  </w:style>
  <w:style w:type="paragraph" w:styleId="BlockText">
    <w:name w:val="Block Text"/>
    <w:basedOn w:val="Normal"/>
    <w:rsid w:val="004956BF"/>
    <w:pPr>
      <w:ind w:left="851" w:right="851"/>
    </w:pPr>
    <w:rPr>
      <w:sz w:val="22"/>
    </w:rPr>
  </w:style>
  <w:style w:type="paragraph" w:styleId="BodyTextIndent">
    <w:name w:val="Body Text Indent"/>
    <w:basedOn w:val="Normal"/>
    <w:link w:val="BodyTextIndentChar"/>
    <w:rsid w:val="004956BF"/>
    <w:pPr>
      <w:tabs>
        <w:tab w:val="left" w:pos="510"/>
        <w:tab w:val="left" w:pos="1378"/>
      </w:tabs>
      <w:ind w:left="1361"/>
    </w:pPr>
    <w:rPr>
      <w:sz w:val="22"/>
    </w:rPr>
  </w:style>
  <w:style w:type="character" w:customStyle="1" w:styleId="BodyTextIndentChar">
    <w:name w:val="Body Text Indent Char"/>
    <w:basedOn w:val="DefaultParagraphFont"/>
    <w:link w:val="BodyTextIndent"/>
    <w:rsid w:val="004956BF"/>
    <w:rPr>
      <w:sz w:val="22"/>
      <w:lang w:eastAsia="en-US"/>
    </w:rPr>
  </w:style>
  <w:style w:type="paragraph" w:customStyle="1" w:styleId="ShoulderHeading">
    <w:name w:val="Shoulder Heading"/>
    <w:basedOn w:val="ShoulderReference"/>
    <w:next w:val="Normal"/>
    <w:rsid w:val="004956BF"/>
    <w:pPr>
      <w:framePr w:hSpace="181" w:vSpace="181" w:wrap="around" w:y="2212"/>
      <w:pBdr>
        <w:top w:val="single" w:sz="6" w:space="1" w:color="FFFFFF"/>
        <w:left w:val="single" w:sz="6" w:space="1" w:color="FFFFFF"/>
        <w:bottom w:val="single" w:sz="6" w:space="1" w:color="FFFFFF"/>
        <w:right w:val="single" w:sz="6" w:space="1" w:color="FFFFFF"/>
      </w:pBdr>
    </w:pPr>
  </w:style>
  <w:style w:type="paragraph" w:styleId="Title">
    <w:name w:val="Title"/>
    <w:basedOn w:val="Normal"/>
    <w:link w:val="TitleChar"/>
    <w:qFormat/>
    <w:rsid w:val="004956BF"/>
    <w:pPr>
      <w:jc w:val="center"/>
    </w:pPr>
    <w:rPr>
      <w:b/>
      <w:sz w:val="28"/>
    </w:rPr>
  </w:style>
  <w:style w:type="character" w:customStyle="1" w:styleId="TitleChar">
    <w:name w:val="Title Char"/>
    <w:basedOn w:val="DefaultParagraphFont"/>
    <w:link w:val="Title"/>
    <w:rsid w:val="004956BF"/>
    <w:rPr>
      <w:b/>
      <w:sz w:val="28"/>
      <w:lang w:eastAsia="en-US"/>
    </w:rPr>
  </w:style>
  <w:style w:type="paragraph" w:customStyle="1" w:styleId="NewFormHeading">
    <w:name w:val="New Form Heading"/>
    <w:next w:val="Normal"/>
    <w:link w:val="NewFormHeadingChar"/>
    <w:autoRedefine/>
    <w:qFormat/>
    <w:rsid w:val="000B799D"/>
    <w:pPr>
      <w:spacing w:before="120"/>
      <w:jc w:val="center"/>
    </w:pPr>
    <w:rPr>
      <w:rFonts w:eastAsiaTheme="minorEastAsia" w:cstheme="minorBidi"/>
      <w:b/>
      <w:caps/>
      <w:sz w:val="22"/>
      <w:szCs w:val="22"/>
      <w:lang w:eastAsia="en-US"/>
    </w:rPr>
  </w:style>
  <w:style w:type="character" w:styleId="Hyperlink">
    <w:name w:val="Hyperlink"/>
    <w:basedOn w:val="DefaultParagraphFont"/>
    <w:rsid w:val="00C362FC"/>
    <w:rPr>
      <w:color w:val="000000" w:themeColor="text1"/>
      <w:u w:val="single"/>
    </w:rPr>
  </w:style>
  <w:style w:type="character" w:styleId="FollowedHyperlink">
    <w:name w:val="FollowedHyperlink"/>
    <w:basedOn w:val="DefaultParagraphFont"/>
    <w:rsid w:val="00C362FC"/>
    <w:rPr>
      <w:color w:val="000000" w:themeColor="text1"/>
      <w:u w:val="single"/>
    </w:rPr>
  </w:style>
  <w:style w:type="character" w:customStyle="1" w:styleId="Heading-PARTChar">
    <w:name w:val="Heading - PART Char"/>
    <w:link w:val="Heading-PART"/>
    <w:rsid w:val="00EA2308"/>
    <w:rPr>
      <w:b/>
      <w:caps/>
      <w:sz w:val="22"/>
      <w:lang w:eastAsia="en-US"/>
    </w:rPr>
  </w:style>
  <w:style w:type="character" w:customStyle="1" w:styleId="NewFormHeadingChar">
    <w:name w:val="New Form Heading Char"/>
    <w:link w:val="NewFormHeading"/>
    <w:rsid w:val="000B799D"/>
    <w:rPr>
      <w:rFonts w:eastAsiaTheme="minorEastAsia" w:cstheme="minorBidi"/>
      <w:b/>
      <w:caps/>
      <w:sz w:val="22"/>
      <w:szCs w:val="22"/>
      <w:lang w:eastAsia="en-US"/>
    </w:rPr>
  </w:style>
  <w:style w:type="paragraph" w:customStyle="1" w:styleId="DraftSub-ParaEg">
    <w:name w:val="Draft Sub-Para Eg"/>
    <w:next w:val="Normal"/>
    <w:link w:val="DraftSub-ParaEgChar"/>
    <w:rsid w:val="00EA2308"/>
    <w:pPr>
      <w:spacing w:before="120"/>
      <w:ind w:left="2381"/>
    </w:pPr>
    <w:rPr>
      <w:lang w:eastAsia="en-US"/>
    </w:rPr>
  </w:style>
  <w:style w:type="character" w:customStyle="1" w:styleId="DraftSub-ParaEgChar">
    <w:name w:val="Draft Sub-Para Eg Char"/>
    <w:link w:val="DraftSub-ParaEg"/>
    <w:rsid w:val="00EA2308"/>
    <w:rPr>
      <w:lang w:eastAsia="en-US"/>
    </w:rPr>
  </w:style>
  <w:style w:type="paragraph" w:customStyle="1" w:styleId="NormalPart">
    <w:name w:val="Normal Part"/>
    <w:next w:val="Normal"/>
    <w:link w:val="NormalPartChar"/>
    <w:rsid w:val="001D7DA2"/>
    <w:pPr>
      <w:spacing w:before="240" w:after="120"/>
      <w:jc w:val="center"/>
    </w:pPr>
    <w:rPr>
      <w:b/>
      <w:sz w:val="32"/>
      <w:lang w:eastAsia="en-US"/>
    </w:rPr>
  </w:style>
  <w:style w:type="character" w:customStyle="1" w:styleId="Normal-ScheduleChar">
    <w:name w:val="Normal - Schedule Char"/>
    <w:basedOn w:val="DefaultParagraphFont"/>
    <w:link w:val="Normal-Schedule"/>
    <w:rsid w:val="001D7DA2"/>
    <w:rPr>
      <w:lang w:eastAsia="en-US"/>
    </w:rPr>
  </w:style>
  <w:style w:type="character" w:customStyle="1" w:styleId="NormalPartChar">
    <w:name w:val="Normal Part Char"/>
    <w:basedOn w:val="Normal-ScheduleChar"/>
    <w:link w:val="NormalPart"/>
    <w:rsid w:val="001D7DA2"/>
    <w:rPr>
      <w:b/>
      <w:sz w:val="32"/>
      <w:lang w:eastAsia="en-US"/>
    </w:rPr>
  </w:style>
  <w:style w:type="character" w:customStyle="1" w:styleId="EndnoteTextChar">
    <w:name w:val="Endnote Text Char"/>
    <w:basedOn w:val="DefaultParagraphFont"/>
    <w:link w:val="EndnoteText"/>
    <w:semiHidden/>
    <w:locked/>
    <w:rsid w:val="00C4622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CC3ED-BED6-405C-AC3D-18CE76000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3678</Words>
  <Characters>20969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Conveyancers (Professional Conduct) Regulations 2018</vt:lpstr>
    </vt:vector>
  </TitlesOfParts>
  <Manager/>
  <Company/>
  <LinksUpToDate>false</LinksUpToDate>
  <CharactersWithSpaces>24598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Conveyancers (Professional Conduct) Regulations 2018</dc:title>
  <dc:subject>Statutory Rule</dc:subject>
  <dc:creator/>
  <cp:keywords>Drafting, SR, Regulation,Statutory Rule, Rule, Precedent</cp:keywords>
  <dc:description>OCPC Victoria, Word 2007, Template Release Microsoft Word</dc:description>
  <cp:lastModifiedBy/>
  <cp:revision>1</cp:revision>
  <cp:lastPrinted>2018-05-18T02:24:00Z</cp:lastPrinted>
  <dcterms:created xsi:type="dcterms:W3CDTF">2018-05-23T00:51:00Z</dcterms:created>
  <dcterms:modified xsi:type="dcterms:W3CDTF">2018-05-23T00:51:00Z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340059</vt:i4>
  </property>
  <property fmtid="{D5CDD505-2E9C-101B-9397-08002B2CF9AE}" pid="3" name="DocSubFolderNumber">
    <vt:lpwstr>S18/277</vt:lpwstr>
  </property>
</Properties>
</file>